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AD793" w14:textId="1DF97600" w:rsidR="00EB7FAE" w:rsidRDefault="00E82409" w:rsidP="00EA1D5B">
      <w:pPr>
        <w:spacing w:line="276" w:lineRule="auto"/>
        <w:jc w:val="both"/>
        <w:rPr>
          <w:b/>
          <w:lang w:val="es-AR"/>
        </w:rPr>
      </w:pPr>
      <w:r>
        <w:rPr>
          <w:b/>
          <w:lang w:val="es-AR"/>
        </w:rPr>
        <w:t>Guía</w:t>
      </w:r>
      <w:r w:rsidR="00FC7DA6">
        <w:rPr>
          <w:b/>
          <w:lang w:val="es-AR"/>
        </w:rPr>
        <w:t xml:space="preserve"> de</w:t>
      </w:r>
      <w:r>
        <w:rPr>
          <w:b/>
          <w:lang w:val="es-AR"/>
        </w:rPr>
        <w:t xml:space="preserve"> </w:t>
      </w:r>
      <w:r w:rsidR="00DA6B36">
        <w:rPr>
          <w:b/>
          <w:lang w:val="es-AR"/>
        </w:rPr>
        <w:t>Inscripción en el</w:t>
      </w:r>
      <w:r w:rsidR="00FC7DA6">
        <w:rPr>
          <w:b/>
          <w:lang w:val="es-AR"/>
        </w:rPr>
        <w:t xml:space="preserve"> </w:t>
      </w:r>
      <w:r w:rsidR="00EA1D5B" w:rsidRPr="00957C2D">
        <w:rPr>
          <w:b/>
          <w:lang w:val="es-AR"/>
        </w:rPr>
        <w:t>Registro Provincial de Tecnologías de Residuos Industriales No Esp</w:t>
      </w:r>
      <w:r w:rsidR="00EB7FAE">
        <w:rPr>
          <w:b/>
          <w:lang w:val="es-AR"/>
        </w:rPr>
        <w:t>eciales</w:t>
      </w:r>
      <w:r w:rsidR="00C46519">
        <w:rPr>
          <w:b/>
          <w:lang w:val="es-AR"/>
        </w:rPr>
        <w:t xml:space="preserve"> </w:t>
      </w:r>
      <w:r w:rsidR="00C46519" w:rsidRPr="00C46519">
        <w:rPr>
          <w:b/>
          <w:u w:val="single"/>
          <w:lang w:val="es-AR"/>
        </w:rPr>
        <w:t>(</w:t>
      </w:r>
      <w:r w:rsidR="00C46519" w:rsidRPr="00C46519">
        <w:rPr>
          <w:b/>
          <w:i/>
          <w:u w:val="single"/>
          <w:lang w:val="es-AR"/>
        </w:rPr>
        <w:t>IN SITU</w:t>
      </w:r>
      <w:r w:rsidR="00C46519" w:rsidRPr="00C46519">
        <w:rPr>
          <w:b/>
          <w:u w:val="single"/>
          <w:lang w:val="es-AR"/>
        </w:rPr>
        <w:t>)</w:t>
      </w:r>
    </w:p>
    <w:p w14:paraId="570CF8A5" w14:textId="77777777" w:rsidR="00EA1D5B" w:rsidRPr="00EB7FAE" w:rsidRDefault="00EB7FAE" w:rsidP="00EA1D5B">
      <w:pPr>
        <w:spacing w:line="276" w:lineRule="auto"/>
        <w:jc w:val="both"/>
        <w:rPr>
          <w:i/>
          <w:lang w:val="es-AR"/>
        </w:rPr>
      </w:pPr>
      <w:r w:rsidRPr="00EB7FAE">
        <w:rPr>
          <w:i/>
          <w:lang w:val="es-AR"/>
        </w:rPr>
        <w:t>(C</w:t>
      </w:r>
      <w:r w:rsidR="00EA1D5B" w:rsidRPr="00EB7FAE">
        <w:rPr>
          <w:i/>
          <w:lang w:val="es-AR"/>
        </w:rPr>
        <w:t xml:space="preserve">reado por el </w:t>
      </w:r>
      <w:r w:rsidRPr="00EB7FAE">
        <w:rPr>
          <w:i/>
          <w:lang w:val="es-AR"/>
        </w:rPr>
        <w:t>A</w:t>
      </w:r>
      <w:r w:rsidR="00EA1D5B" w:rsidRPr="00EB7FAE">
        <w:rPr>
          <w:i/>
          <w:lang w:val="es-AR"/>
        </w:rPr>
        <w:t xml:space="preserve">rt. 15 de la Res. 60/2026. </w:t>
      </w:r>
      <w:r w:rsidR="00E82409" w:rsidRPr="00EB7FAE">
        <w:rPr>
          <w:i/>
          <w:lang w:val="es-AR"/>
        </w:rPr>
        <w:t xml:space="preserve">Excepto </w:t>
      </w:r>
      <w:r w:rsidR="00E82409" w:rsidRPr="00EB7FAE">
        <w:rPr>
          <w:i/>
        </w:rPr>
        <w:t>Destino Sustentable)</w:t>
      </w:r>
    </w:p>
    <w:p w14:paraId="27ABAE68" w14:textId="0DB7C4BC" w:rsidR="006D0D2D" w:rsidRPr="00F5661D" w:rsidRDefault="00451AAA" w:rsidP="00EA1D5B">
      <w:pPr>
        <w:spacing w:line="276" w:lineRule="auto"/>
        <w:jc w:val="both"/>
        <w:rPr>
          <w:lang w:val="es-AR"/>
        </w:rPr>
      </w:pPr>
      <w:r w:rsidRPr="00F5661D">
        <w:rPr>
          <w:lang w:val="es-AR"/>
        </w:rPr>
        <w:t xml:space="preserve">Esta guía detalla </w:t>
      </w:r>
      <w:r w:rsidR="00EB7FAE" w:rsidRPr="00F5661D">
        <w:rPr>
          <w:lang w:val="es-AR"/>
        </w:rPr>
        <w:t>los pasos para</w:t>
      </w:r>
      <w:r w:rsidR="00DA6B36" w:rsidRPr="00F5661D">
        <w:rPr>
          <w:lang w:val="es-AR"/>
        </w:rPr>
        <w:t xml:space="preserve"> la inscripción</w:t>
      </w:r>
      <w:r w:rsidR="00EB7FAE" w:rsidRPr="00F5661D">
        <w:rPr>
          <w:lang w:val="es-AR"/>
        </w:rPr>
        <w:t xml:space="preserve"> de tecnologías</w:t>
      </w:r>
      <w:r w:rsidR="00DA6B36" w:rsidRPr="00F5661D">
        <w:rPr>
          <w:lang w:val="es-AR"/>
        </w:rPr>
        <w:t xml:space="preserve"> en el </w:t>
      </w:r>
      <w:r w:rsidR="00EB7FAE" w:rsidRPr="00F5661D">
        <w:rPr>
          <w:lang w:val="es-AR"/>
        </w:rPr>
        <w:t>Registro Provincial de Tecnologías de Residuos Industriales No Especiales</w:t>
      </w:r>
      <w:r w:rsidR="006D74F0">
        <w:rPr>
          <w:lang w:val="es-AR"/>
        </w:rPr>
        <w:t>, para el caso de operadores RINE “in situ”</w:t>
      </w:r>
      <w:r w:rsidR="00DA6B36" w:rsidRPr="00F5661D">
        <w:rPr>
          <w:lang w:val="es-AR"/>
        </w:rPr>
        <w:t>.</w:t>
      </w:r>
      <w:r w:rsidR="00EB7FAE" w:rsidRPr="00F5661D">
        <w:rPr>
          <w:lang w:val="es-AR"/>
        </w:rPr>
        <w:t xml:space="preserve"> Este registro depende de la Dirección Provincial de Residuos Especiales y Patogénicos </w:t>
      </w:r>
      <w:r w:rsidR="00EA1D5B" w:rsidRPr="00F5661D">
        <w:rPr>
          <w:lang w:val="es-AR"/>
        </w:rPr>
        <w:t>del Ministerio de Ambiente (GPBA).</w:t>
      </w:r>
    </w:p>
    <w:p w14:paraId="5CAA4B1C" w14:textId="7F581EF3" w:rsidR="00365E6D" w:rsidRPr="00F5661D" w:rsidRDefault="00365E6D" w:rsidP="00EA1D5B">
      <w:pPr>
        <w:spacing w:line="276" w:lineRule="auto"/>
        <w:jc w:val="both"/>
        <w:rPr>
          <w:lang w:val="es-AR"/>
        </w:rPr>
      </w:pPr>
      <w:r w:rsidRPr="00F5661D">
        <w:rPr>
          <w:lang w:val="es-AR"/>
        </w:rPr>
        <w:t>Se mencionan los datos mínimos que se deben declarar y documentación mínima que se debe adjuntar para iniciar el trámite, pudiendo el organismo solicitar información adicional, en caso de corresponder.</w:t>
      </w:r>
    </w:p>
    <w:p w14:paraId="004E84CE" w14:textId="1E202AC0" w:rsidR="00EA1D5B" w:rsidRDefault="00502EEB" w:rsidP="00720EBA">
      <w:pPr>
        <w:spacing w:line="276" w:lineRule="auto"/>
        <w:jc w:val="both"/>
        <w:rPr>
          <w:b/>
        </w:rPr>
      </w:pPr>
      <w:r w:rsidRPr="00EA1D5B">
        <w:rPr>
          <w:b/>
        </w:rPr>
        <w:t xml:space="preserve">PROCEDIMIENTO </w:t>
      </w:r>
    </w:p>
    <w:p w14:paraId="2402CD9B" w14:textId="77777777" w:rsidR="00EA1D5B" w:rsidRPr="00EA1D5B" w:rsidRDefault="00EB7FAE" w:rsidP="00EB7FAE">
      <w:pPr>
        <w:pStyle w:val="Default"/>
        <w:numPr>
          <w:ilvl w:val="0"/>
          <w:numId w:val="8"/>
        </w:numPr>
        <w:spacing w:after="61"/>
        <w:jc w:val="both"/>
        <w:rPr>
          <w:rFonts w:asciiTheme="minorHAnsi" w:hAnsiTheme="minorHAnsi" w:cstheme="minorBidi"/>
          <w:color w:val="auto"/>
          <w:kern w:val="2"/>
        </w:rPr>
      </w:pPr>
      <w:r w:rsidRPr="00EB7FAE">
        <w:rPr>
          <w:rFonts w:asciiTheme="minorHAnsi" w:hAnsiTheme="minorHAnsi" w:cstheme="minorBidi"/>
          <w:i/>
          <w:color w:val="auto"/>
          <w:kern w:val="2"/>
        </w:rPr>
        <w:t>Completar los requisitos</w:t>
      </w:r>
      <w:r w:rsidRPr="00EB7FAE">
        <w:rPr>
          <w:rFonts w:asciiTheme="minorHAnsi" w:hAnsiTheme="minorHAnsi" w:cstheme="minorBidi"/>
          <w:color w:val="auto"/>
          <w:kern w:val="2"/>
        </w:rPr>
        <w:t>: Reunir toda la información y los documentos detallados en el apartado "B. Contenidos de la presentación"</w:t>
      </w:r>
      <w:r>
        <w:rPr>
          <w:rFonts w:asciiTheme="minorHAnsi" w:hAnsiTheme="minorHAnsi" w:cstheme="minorBidi"/>
          <w:color w:val="auto"/>
          <w:kern w:val="2"/>
        </w:rPr>
        <w:t>.</w:t>
      </w:r>
      <w:r w:rsidR="00EA1D5B" w:rsidRPr="00EA1D5B">
        <w:rPr>
          <w:rFonts w:asciiTheme="minorHAnsi" w:hAnsiTheme="minorHAnsi" w:cstheme="minorBidi"/>
          <w:color w:val="auto"/>
          <w:kern w:val="2"/>
        </w:rPr>
        <w:t xml:space="preserve"> </w:t>
      </w:r>
    </w:p>
    <w:p w14:paraId="1A968548" w14:textId="77777777" w:rsidR="00EB7FAE" w:rsidRPr="00DA6B36" w:rsidRDefault="00DA6B36" w:rsidP="00DA6B36">
      <w:pPr>
        <w:pStyle w:val="Default"/>
        <w:numPr>
          <w:ilvl w:val="0"/>
          <w:numId w:val="8"/>
        </w:numPr>
        <w:spacing w:after="61"/>
        <w:jc w:val="both"/>
        <w:rPr>
          <w:rFonts w:asciiTheme="minorHAnsi" w:hAnsiTheme="minorHAnsi" w:cstheme="minorBidi"/>
          <w:color w:val="auto"/>
          <w:kern w:val="2"/>
        </w:rPr>
      </w:pPr>
      <w:r w:rsidRPr="00DA6B36">
        <w:rPr>
          <w:rFonts w:asciiTheme="minorHAnsi" w:hAnsiTheme="minorHAnsi" w:cstheme="minorBidi"/>
          <w:color w:val="auto"/>
          <w:kern w:val="2"/>
          <w:lang w:val="en-US"/>
        </w:rPr>
        <w:t xml:space="preserve">Presentar el comprobante de sellado del Banco Provincia de Buenos Aires por un valor de </w:t>
      </w:r>
      <w:r w:rsidRPr="006D74F0">
        <w:rPr>
          <w:rFonts w:asciiTheme="minorHAnsi" w:hAnsiTheme="minorHAnsi" w:cstheme="minorBidi"/>
          <w:color w:val="auto"/>
          <w:kern w:val="2"/>
          <w:lang w:val="en-US"/>
        </w:rPr>
        <w:t>$2970 de</w:t>
      </w:r>
      <w:r w:rsidRPr="00DA6B36">
        <w:rPr>
          <w:rFonts w:asciiTheme="minorHAnsi" w:hAnsiTheme="minorHAnsi" w:cstheme="minorBidi"/>
          <w:color w:val="auto"/>
          <w:kern w:val="2"/>
          <w:lang w:val="en-US"/>
        </w:rPr>
        <w:t xml:space="preserve"> acuerdo a lo establecido en el ART. 70 de la Ley N°15558.</w:t>
      </w:r>
    </w:p>
    <w:p w14:paraId="1B83EA0F" w14:textId="77777777" w:rsidR="00EA1D5B" w:rsidRPr="00EA1D5B" w:rsidRDefault="00EB7FAE" w:rsidP="00EB7FAE">
      <w:pPr>
        <w:pStyle w:val="Default"/>
        <w:numPr>
          <w:ilvl w:val="0"/>
          <w:numId w:val="8"/>
        </w:numPr>
        <w:spacing w:after="61"/>
        <w:jc w:val="both"/>
        <w:rPr>
          <w:rFonts w:asciiTheme="minorHAnsi" w:hAnsiTheme="minorHAnsi" w:cstheme="minorBidi"/>
          <w:color w:val="auto"/>
          <w:kern w:val="2"/>
        </w:rPr>
      </w:pPr>
      <w:r w:rsidRPr="00EB7FAE">
        <w:rPr>
          <w:rFonts w:asciiTheme="minorHAnsi" w:hAnsiTheme="minorHAnsi" w:cstheme="minorBidi"/>
          <w:i/>
          <w:color w:val="auto"/>
          <w:kern w:val="2"/>
        </w:rPr>
        <w:t>Enviar la solicitud</w:t>
      </w:r>
      <w:r w:rsidRPr="00EB7FAE">
        <w:rPr>
          <w:rFonts w:asciiTheme="minorHAnsi" w:hAnsiTheme="minorHAnsi" w:cstheme="minorBidi"/>
          <w:color w:val="auto"/>
          <w:kern w:val="2"/>
        </w:rPr>
        <w:t>: Enviar toda la presentación digitalizada en un único archivo PDF a la Mesa de Entradas virtual del Ministerio de Ambiente:</w:t>
      </w:r>
      <w:r w:rsidR="00EA1D5B" w:rsidRPr="00EA1D5B">
        <w:rPr>
          <w:rFonts w:asciiTheme="minorHAnsi" w:hAnsiTheme="minorHAnsi" w:cstheme="minorBidi"/>
          <w:color w:val="auto"/>
          <w:kern w:val="2"/>
        </w:rPr>
        <w:t xml:space="preserve"> mesadeentradas@ambiente.gba.gob.ar </w:t>
      </w:r>
    </w:p>
    <w:p w14:paraId="2EB6FF31" w14:textId="77777777" w:rsidR="003E412B" w:rsidRDefault="003E412B" w:rsidP="003E412B">
      <w:pPr>
        <w:pStyle w:val="Default"/>
      </w:pPr>
    </w:p>
    <w:p w14:paraId="3D68C80D" w14:textId="77777777" w:rsidR="00EA1D5B" w:rsidRDefault="003E412B" w:rsidP="003E412B">
      <w:pPr>
        <w:pStyle w:val="Default"/>
        <w:spacing w:after="61"/>
        <w:jc w:val="both"/>
        <w:rPr>
          <w:rFonts w:asciiTheme="minorHAnsi" w:hAnsiTheme="minorHAnsi" w:cstheme="minorBidi"/>
          <w:b/>
          <w:color w:val="auto"/>
          <w:kern w:val="2"/>
        </w:rPr>
      </w:pPr>
      <w:r w:rsidRPr="003E412B">
        <w:rPr>
          <w:rFonts w:asciiTheme="minorHAnsi" w:hAnsiTheme="minorHAnsi" w:cstheme="minorBidi"/>
          <w:b/>
          <w:color w:val="auto"/>
          <w:kern w:val="2"/>
        </w:rPr>
        <w:t xml:space="preserve"> B. </w:t>
      </w:r>
      <w:r w:rsidR="00502EEB" w:rsidRPr="003E412B">
        <w:rPr>
          <w:rFonts w:asciiTheme="minorHAnsi" w:hAnsiTheme="minorHAnsi" w:cstheme="minorBidi"/>
          <w:b/>
          <w:color w:val="auto"/>
          <w:kern w:val="2"/>
        </w:rPr>
        <w:t>CONTENIDOS DE LA PRESENTACIÓN</w:t>
      </w:r>
    </w:p>
    <w:p w14:paraId="77CF7EF9" w14:textId="77777777" w:rsidR="00EB7FAE" w:rsidRPr="003E412B" w:rsidRDefault="00EB7FAE" w:rsidP="003E412B">
      <w:pPr>
        <w:pStyle w:val="Default"/>
        <w:spacing w:after="61"/>
        <w:jc w:val="both"/>
        <w:rPr>
          <w:rFonts w:asciiTheme="minorHAnsi" w:hAnsiTheme="minorHAnsi" w:cstheme="minorBidi"/>
          <w:b/>
          <w:color w:val="auto"/>
          <w:kern w:val="2"/>
        </w:rPr>
      </w:pPr>
    </w:p>
    <w:p w14:paraId="663D91CF" w14:textId="15038B12" w:rsidR="00D135BC" w:rsidRDefault="00D135BC" w:rsidP="00D45A48">
      <w:pPr>
        <w:pStyle w:val="Default"/>
        <w:numPr>
          <w:ilvl w:val="0"/>
          <w:numId w:val="7"/>
        </w:numPr>
        <w:spacing w:after="61"/>
        <w:jc w:val="both"/>
        <w:rPr>
          <w:rFonts w:asciiTheme="minorHAnsi" w:hAnsiTheme="minorHAnsi" w:cstheme="minorBidi"/>
          <w:color w:val="auto"/>
          <w:kern w:val="2"/>
        </w:rPr>
      </w:pPr>
      <w:r w:rsidRPr="00D63448">
        <w:rPr>
          <w:rFonts w:asciiTheme="minorHAnsi" w:hAnsiTheme="minorHAnsi" w:cstheme="minorBidi"/>
          <w:b/>
          <w:color w:val="auto"/>
          <w:kern w:val="2"/>
        </w:rPr>
        <w:t>Nota de Solicitud</w:t>
      </w:r>
      <w:r w:rsidRPr="00D135BC">
        <w:rPr>
          <w:rFonts w:asciiTheme="minorHAnsi" w:hAnsiTheme="minorHAnsi" w:cstheme="minorBidi"/>
          <w:color w:val="auto"/>
          <w:kern w:val="2"/>
        </w:rPr>
        <w:t xml:space="preserve">: indicar como referencia “Inscripción en el Registro Provincial de Tecnologías de RINE con Excepción de los Aptos para Destino Sustentable-RESOLUCION N°60/26 </w:t>
      </w:r>
      <w:r w:rsidR="000402F4">
        <w:rPr>
          <w:rFonts w:asciiTheme="minorHAnsi" w:hAnsiTheme="minorHAnsi" w:cstheme="minorBidi"/>
          <w:color w:val="auto"/>
          <w:kern w:val="2"/>
        </w:rPr>
        <w:t>(in situ)</w:t>
      </w:r>
      <w:r w:rsidR="00D45A48">
        <w:rPr>
          <w:rFonts w:asciiTheme="minorHAnsi" w:hAnsiTheme="minorHAnsi" w:cstheme="minorBidi"/>
          <w:color w:val="auto"/>
          <w:kern w:val="2"/>
        </w:rPr>
        <w:t>”</w:t>
      </w:r>
    </w:p>
    <w:p w14:paraId="11B22893" w14:textId="6CA43BCA" w:rsidR="00D63448" w:rsidRPr="00BF515B" w:rsidRDefault="00D63448" w:rsidP="00BF515B">
      <w:pPr>
        <w:pStyle w:val="Default"/>
        <w:ind w:left="720" w:right="4"/>
        <w:jc w:val="both"/>
      </w:pPr>
      <w:r w:rsidRPr="00BF515B">
        <w:t>Deberá ser suscripta por el representante legal de la firma, y por un representante técnico inscripto en el “Registro de Profesionales” del Ministerio de Ambiente de la provincia de Buenos Aires.</w:t>
      </w:r>
    </w:p>
    <w:p w14:paraId="7ACB55AF" w14:textId="77777777" w:rsidR="00D63448" w:rsidRPr="00BF515B" w:rsidRDefault="00D63448" w:rsidP="00BF515B">
      <w:pPr>
        <w:pStyle w:val="Default"/>
        <w:spacing w:after="120"/>
        <w:ind w:left="720" w:right="289"/>
        <w:jc w:val="both"/>
      </w:pPr>
      <w:r w:rsidRPr="00BF515B">
        <w:t xml:space="preserve">Los datos deberán coincidir con los cargados en el Sistema de Legajo Único de Empresas (SLUE), enlace: </w:t>
      </w:r>
      <w:hyperlink r:id="rId6" w:history="1">
        <w:r w:rsidRPr="00BF515B">
          <w:t>https://apps.ambiente.gba.gob.ar/slue</w:t>
        </w:r>
      </w:hyperlink>
    </w:p>
    <w:p w14:paraId="5D6D6E8B" w14:textId="76CE5FC9" w:rsidR="00957C2D" w:rsidRDefault="003E412B" w:rsidP="00D63448">
      <w:pPr>
        <w:pStyle w:val="Default"/>
        <w:numPr>
          <w:ilvl w:val="1"/>
          <w:numId w:val="7"/>
        </w:numPr>
        <w:spacing w:after="61"/>
        <w:jc w:val="both"/>
        <w:rPr>
          <w:rFonts w:asciiTheme="minorHAnsi" w:hAnsiTheme="minorHAnsi" w:cstheme="minorBidi"/>
          <w:color w:val="auto"/>
          <w:kern w:val="2"/>
        </w:rPr>
      </w:pPr>
      <w:r w:rsidRPr="00824C64">
        <w:rPr>
          <w:rFonts w:asciiTheme="minorHAnsi" w:hAnsiTheme="minorHAnsi" w:cstheme="minorBidi"/>
          <w:color w:val="auto"/>
          <w:kern w:val="2"/>
        </w:rPr>
        <w:t xml:space="preserve">Razón social </w:t>
      </w:r>
    </w:p>
    <w:p w14:paraId="4A36A250" w14:textId="77777777" w:rsidR="00EB7FAE" w:rsidRPr="00824C64" w:rsidRDefault="00EB7FAE" w:rsidP="00D63448">
      <w:pPr>
        <w:pStyle w:val="Default"/>
        <w:numPr>
          <w:ilvl w:val="1"/>
          <w:numId w:val="7"/>
        </w:numPr>
        <w:spacing w:after="61"/>
        <w:jc w:val="both"/>
        <w:rPr>
          <w:rFonts w:asciiTheme="minorHAnsi" w:hAnsiTheme="minorHAnsi" w:cstheme="minorBidi"/>
          <w:color w:val="auto"/>
          <w:kern w:val="2"/>
        </w:rPr>
      </w:pPr>
      <w:r w:rsidRPr="00824C64">
        <w:rPr>
          <w:rFonts w:asciiTheme="minorHAnsi" w:hAnsiTheme="minorHAnsi" w:cstheme="minorBidi"/>
          <w:color w:val="auto"/>
          <w:kern w:val="2"/>
        </w:rPr>
        <w:t xml:space="preserve">Identificación del/los propietario/s (p/unipersonal) </w:t>
      </w:r>
    </w:p>
    <w:p w14:paraId="2CFDAC68" w14:textId="77777777" w:rsidR="00EB7FAE" w:rsidRPr="00824C64" w:rsidRDefault="00EB7FAE" w:rsidP="00D63448">
      <w:pPr>
        <w:pStyle w:val="Default"/>
        <w:numPr>
          <w:ilvl w:val="1"/>
          <w:numId w:val="7"/>
        </w:numPr>
        <w:spacing w:after="61"/>
        <w:jc w:val="both"/>
        <w:rPr>
          <w:rFonts w:asciiTheme="minorHAnsi" w:hAnsiTheme="minorHAnsi" w:cstheme="minorBidi"/>
          <w:color w:val="auto"/>
          <w:kern w:val="2"/>
        </w:rPr>
      </w:pPr>
      <w:r w:rsidRPr="00824C64">
        <w:rPr>
          <w:rFonts w:asciiTheme="minorHAnsi" w:hAnsiTheme="minorHAnsi" w:cstheme="minorBidi"/>
          <w:color w:val="auto"/>
          <w:kern w:val="2"/>
        </w:rPr>
        <w:t xml:space="preserve">Número de CUIT </w:t>
      </w:r>
    </w:p>
    <w:p w14:paraId="1ACBE75A" w14:textId="77777777" w:rsidR="003E412B" w:rsidRPr="00824C64" w:rsidRDefault="003E412B" w:rsidP="00D63448">
      <w:pPr>
        <w:pStyle w:val="Default"/>
        <w:numPr>
          <w:ilvl w:val="1"/>
          <w:numId w:val="7"/>
        </w:numPr>
        <w:spacing w:after="61"/>
        <w:jc w:val="both"/>
        <w:rPr>
          <w:rFonts w:asciiTheme="minorHAnsi" w:hAnsiTheme="minorHAnsi" w:cstheme="minorBidi"/>
          <w:color w:val="auto"/>
          <w:kern w:val="2"/>
        </w:rPr>
      </w:pPr>
      <w:r w:rsidRPr="00824C64">
        <w:rPr>
          <w:rFonts w:asciiTheme="minorHAnsi" w:hAnsiTheme="minorHAnsi" w:cstheme="minorBidi"/>
          <w:color w:val="auto"/>
          <w:kern w:val="2"/>
        </w:rPr>
        <w:t xml:space="preserve">Teléfono </w:t>
      </w:r>
    </w:p>
    <w:p w14:paraId="1B772BCF" w14:textId="77777777" w:rsidR="003E412B" w:rsidRPr="00824C64" w:rsidRDefault="003E412B" w:rsidP="00D63448">
      <w:pPr>
        <w:pStyle w:val="Default"/>
        <w:numPr>
          <w:ilvl w:val="1"/>
          <w:numId w:val="7"/>
        </w:numPr>
        <w:spacing w:after="61"/>
        <w:jc w:val="both"/>
        <w:rPr>
          <w:rFonts w:asciiTheme="minorHAnsi" w:hAnsiTheme="minorHAnsi" w:cstheme="minorBidi"/>
          <w:color w:val="auto"/>
          <w:kern w:val="2"/>
        </w:rPr>
      </w:pPr>
      <w:r w:rsidRPr="00824C64">
        <w:rPr>
          <w:rFonts w:asciiTheme="minorHAnsi" w:hAnsiTheme="minorHAnsi" w:cstheme="minorBidi"/>
          <w:color w:val="auto"/>
          <w:kern w:val="2"/>
        </w:rPr>
        <w:t xml:space="preserve">Correo electrónico </w:t>
      </w:r>
    </w:p>
    <w:p w14:paraId="45D85BF2" w14:textId="77777777" w:rsidR="00EB7FAE" w:rsidRDefault="00EB7FAE" w:rsidP="00D63448">
      <w:pPr>
        <w:pStyle w:val="Default"/>
        <w:numPr>
          <w:ilvl w:val="1"/>
          <w:numId w:val="7"/>
        </w:numPr>
        <w:spacing w:after="61"/>
        <w:jc w:val="both"/>
        <w:rPr>
          <w:rFonts w:asciiTheme="minorHAnsi" w:hAnsiTheme="minorHAnsi" w:cstheme="minorBidi"/>
          <w:color w:val="auto"/>
          <w:kern w:val="2"/>
        </w:rPr>
      </w:pPr>
      <w:r w:rsidRPr="00EB7FAE">
        <w:rPr>
          <w:rFonts w:asciiTheme="minorHAnsi" w:hAnsiTheme="minorHAnsi" w:cstheme="minorBidi"/>
          <w:color w:val="auto"/>
          <w:kern w:val="2"/>
        </w:rPr>
        <w:t>Domicilios:</w:t>
      </w:r>
    </w:p>
    <w:p w14:paraId="767D115A" w14:textId="77777777" w:rsidR="00BF515B" w:rsidRPr="00BF515B" w:rsidRDefault="00BF515B" w:rsidP="00BF515B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61" w:line="240" w:lineRule="auto"/>
        <w:contextualSpacing w:val="0"/>
        <w:jc w:val="both"/>
        <w:rPr>
          <w:vanish/>
          <w:lang w:val="es-AR"/>
        </w:rPr>
      </w:pPr>
    </w:p>
    <w:p w14:paraId="6F8E075F" w14:textId="77777777" w:rsidR="00BF515B" w:rsidRPr="00BF515B" w:rsidRDefault="00BF515B" w:rsidP="00BF515B">
      <w:pPr>
        <w:pStyle w:val="Prrafodelista"/>
        <w:numPr>
          <w:ilvl w:val="1"/>
          <w:numId w:val="13"/>
        </w:numPr>
        <w:autoSpaceDE w:val="0"/>
        <w:autoSpaceDN w:val="0"/>
        <w:adjustRightInd w:val="0"/>
        <w:spacing w:after="61" w:line="240" w:lineRule="auto"/>
        <w:contextualSpacing w:val="0"/>
        <w:jc w:val="both"/>
        <w:rPr>
          <w:vanish/>
          <w:lang w:val="es-AR"/>
        </w:rPr>
      </w:pPr>
    </w:p>
    <w:p w14:paraId="2595D7FE" w14:textId="77777777" w:rsidR="00BF515B" w:rsidRPr="00BF515B" w:rsidRDefault="00BF515B" w:rsidP="00BF515B">
      <w:pPr>
        <w:pStyle w:val="Prrafodelista"/>
        <w:numPr>
          <w:ilvl w:val="1"/>
          <w:numId w:val="13"/>
        </w:numPr>
        <w:autoSpaceDE w:val="0"/>
        <w:autoSpaceDN w:val="0"/>
        <w:adjustRightInd w:val="0"/>
        <w:spacing w:after="61" w:line="240" w:lineRule="auto"/>
        <w:contextualSpacing w:val="0"/>
        <w:jc w:val="both"/>
        <w:rPr>
          <w:vanish/>
          <w:lang w:val="es-AR"/>
        </w:rPr>
      </w:pPr>
    </w:p>
    <w:p w14:paraId="11ADD4C3" w14:textId="77777777" w:rsidR="00BF515B" w:rsidRPr="00BF515B" w:rsidRDefault="00BF515B" w:rsidP="00BF515B">
      <w:pPr>
        <w:pStyle w:val="Prrafodelista"/>
        <w:numPr>
          <w:ilvl w:val="1"/>
          <w:numId w:val="13"/>
        </w:numPr>
        <w:autoSpaceDE w:val="0"/>
        <w:autoSpaceDN w:val="0"/>
        <w:adjustRightInd w:val="0"/>
        <w:spacing w:after="61" w:line="240" w:lineRule="auto"/>
        <w:contextualSpacing w:val="0"/>
        <w:jc w:val="both"/>
        <w:rPr>
          <w:vanish/>
          <w:lang w:val="es-AR"/>
        </w:rPr>
      </w:pPr>
    </w:p>
    <w:p w14:paraId="14279E71" w14:textId="77777777" w:rsidR="00BF515B" w:rsidRPr="00BF515B" w:rsidRDefault="00BF515B" w:rsidP="00BF515B">
      <w:pPr>
        <w:pStyle w:val="Prrafodelista"/>
        <w:numPr>
          <w:ilvl w:val="1"/>
          <w:numId w:val="13"/>
        </w:numPr>
        <w:autoSpaceDE w:val="0"/>
        <w:autoSpaceDN w:val="0"/>
        <w:adjustRightInd w:val="0"/>
        <w:spacing w:after="61" w:line="240" w:lineRule="auto"/>
        <w:contextualSpacing w:val="0"/>
        <w:jc w:val="both"/>
        <w:rPr>
          <w:vanish/>
          <w:lang w:val="es-AR"/>
        </w:rPr>
      </w:pPr>
    </w:p>
    <w:p w14:paraId="4EEB9DA3" w14:textId="77777777" w:rsidR="00BF515B" w:rsidRPr="00BF515B" w:rsidRDefault="00BF515B" w:rsidP="00BF515B">
      <w:pPr>
        <w:pStyle w:val="Prrafodelista"/>
        <w:numPr>
          <w:ilvl w:val="1"/>
          <w:numId w:val="13"/>
        </w:numPr>
        <w:autoSpaceDE w:val="0"/>
        <w:autoSpaceDN w:val="0"/>
        <w:adjustRightInd w:val="0"/>
        <w:spacing w:after="61" w:line="240" w:lineRule="auto"/>
        <w:contextualSpacing w:val="0"/>
        <w:jc w:val="both"/>
        <w:rPr>
          <w:vanish/>
          <w:lang w:val="es-AR"/>
        </w:rPr>
      </w:pPr>
    </w:p>
    <w:p w14:paraId="2EFE8F15" w14:textId="77777777" w:rsidR="00BF515B" w:rsidRPr="00BF515B" w:rsidRDefault="00BF515B" w:rsidP="00BF515B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61" w:line="240" w:lineRule="auto"/>
        <w:jc w:val="both"/>
        <w:rPr>
          <w:vanish/>
        </w:rPr>
      </w:pPr>
    </w:p>
    <w:p w14:paraId="51546FA7" w14:textId="77777777" w:rsidR="00BF515B" w:rsidRPr="00BF515B" w:rsidRDefault="00BF515B" w:rsidP="00BF515B">
      <w:pPr>
        <w:pStyle w:val="Prrafodelista"/>
        <w:numPr>
          <w:ilvl w:val="1"/>
          <w:numId w:val="14"/>
        </w:numPr>
        <w:autoSpaceDE w:val="0"/>
        <w:autoSpaceDN w:val="0"/>
        <w:adjustRightInd w:val="0"/>
        <w:spacing w:after="61" w:line="240" w:lineRule="auto"/>
        <w:jc w:val="both"/>
        <w:rPr>
          <w:vanish/>
        </w:rPr>
      </w:pPr>
    </w:p>
    <w:p w14:paraId="1863DF48" w14:textId="77777777" w:rsidR="00BF515B" w:rsidRPr="00BF515B" w:rsidRDefault="00BF515B" w:rsidP="00BF515B">
      <w:pPr>
        <w:pStyle w:val="Prrafodelista"/>
        <w:numPr>
          <w:ilvl w:val="1"/>
          <w:numId w:val="14"/>
        </w:numPr>
        <w:autoSpaceDE w:val="0"/>
        <w:autoSpaceDN w:val="0"/>
        <w:adjustRightInd w:val="0"/>
        <w:spacing w:after="61" w:line="240" w:lineRule="auto"/>
        <w:jc w:val="both"/>
        <w:rPr>
          <w:vanish/>
        </w:rPr>
      </w:pPr>
    </w:p>
    <w:p w14:paraId="34D23B4C" w14:textId="77777777" w:rsidR="00BF515B" w:rsidRPr="00BF515B" w:rsidRDefault="00BF515B" w:rsidP="00BF515B">
      <w:pPr>
        <w:pStyle w:val="Prrafodelista"/>
        <w:numPr>
          <w:ilvl w:val="1"/>
          <w:numId w:val="14"/>
        </w:numPr>
        <w:autoSpaceDE w:val="0"/>
        <w:autoSpaceDN w:val="0"/>
        <w:adjustRightInd w:val="0"/>
        <w:spacing w:after="61" w:line="240" w:lineRule="auto"/>
        <w:jc w:val="both"/>
        <w:rPr>
          <w:vanish/>
        </w:rPr>
      </w:pPr>
    </w:p>
    <w:p w14:paraId="3DF01C97" w14:textId="77777777" w:rsidR="00BF515B" w:rsidRPr="00BF515B" w:rsidRDefault="00BF515B" w:rsidP="00BF515B">
      <w:pPr>
        <w:pStyle w:val="Prrafodelista"/>
        <w:numPr>
          <w:ilvl w:val="1"/>
          <w:numId w:val="14"/>
        </w:numPr>
        <w:autoSpaceDE w:val="0"/>
        <w:autoSpaceDN w:val="0"/>
        <w:adjustRightInd w:val="0"/>
        <w:spacing w:after="61" w:line="240" w:lineRule="auto"/>
        <w:jc w:val="both"/>
        <w:rPr>
          <w:vanish/>
        </w:rPr>
      </w:pPr>
    </w:p>
    <w:p w14:paraId="04B2223A" w14:textId="77777777" w:rsidR="00BF515B" w:rsidRPr="00BF515B" w:rsidRDefault="00BF515B" w:rsidP="00BF515B">
      <w:pPr>
        <w:pStyle w:val="Prrafodelista"/>
        <w:numPr>
          <w:ilvl w:val="1"/>
          <w:numId w:val="14"/>
        </w:numPr>
        <w:autoSpaceDE w:val="0"/>
        <w:autoSpaceDN w:val="0"/>
        <w:adjustRightInd w:val="0"/>
        <w:spacing w:after="61" w:line="240" w:lineRule="auto"/>
        <w:jc w:val="both"/>
        <w:rPr>
          <w:vanish/>
        </w:rPr>
      </w:pPr>
    </w:p>
    <w:p w14:paraId="303FCC53" w14:textId="77777777" w:rsidR="00BF515B" w:rsidRPr="00BF515B" w:rsidRDefault="00BF515B" w:rsidP="00BF515B">
      <w:pPr>
        <w:pStyle w:val="Prrafodelista"/>
        <w:numPr>
          <w:ilvl w:val="1"/>
          <w:numId w:val="14"/>
        </w:numPr>
        <w:autoSpaceDE w:val="0"/>
        <w:autoSpaceDN w:val="0"/>
        <w:adjustRightInd w:val="0"/>
        <w:spacing w:after="61" w:line="240" w:lineRule="auto"/>
        <w:jc w:val="both"/>
        <w:rPr>
          <w:vanish/>
        </w:rPr>
      </w:pPr>
    </w:p>
    <w:p w14:paraId="59D95CC5" w14:textId="40D7C225" w:rsidR="00D135BC" w:rsidRPr="00BF515B" w:rsidRDefault="00D135BC" w:rsidP="00BF515B">
      <w:pPr>
        <w:pStyle w:val="Prrafodelista"/>
        <w:numPr>
          <w:ilvl w:val="2"/>
          <w:numId w:val="14"/>
        </w:numPr>
        <w:autoSpaceDE w:val="0"/>
        <w:autoSpaceDN w:val="0"/>
        <w:adjustRightInd w:val="0"/>
        <w:spacing w:after="61" w:line="240" w:lineRule="auto"/>
        <w:jc w:val="both"/>
      </w:pPr>
      <w:r w:rsidRPr="00BF515B">
        <w:t>Domicilio constituido en la ciudad de La Plata.</w:t>
      </w:r>
    </w:p>
    <w:p w14:paraId="3268525E" w14:textId="0D7B01BF" w:rsidR="00D45A48" w:rsidRDefault="006D74F0" w:rsidP="00BF515B">
      <w:pPr>
        <w:pStyle w:val="Default"/>
        <w:numPr>
          <w:ilvl w:val="2"/>
          <w:numId w:val="14"/>
        </w:numPr>
        <w:spacing w:after="61"/>
        <w:jc w:val="both"/>
        <w:rPr>
          <w:rFonts w:asciiTheme="minorHAnsi" w:hAnsiTheme="minorHAnsi" w:cstheme="minorBidi"/>
          <w:color w:val="auto"/>
          <w:kern w:val="2"/>
        </w:rPr>
      </w:pPr>
      <w:r>
        <w:rPr>
          <w:rFonts w:asciiTheme="minorHAnsi" w:hAnsiTheme="minorHAnsi" w:cstheme="minorBidi"/>
          <w:color w:val="auto"/>
          <w:kern w:val="2"/>
        </w:rPr>
        <w:t xml:space="preserve">Domicilio real, de guarda de equipos: </w:t>
      </w:r>
      <w:r w:rsidR="00EB7FAE" w:rsidRPr="00D135BC">
        <w:rPr>
          <w:rFonts w:asciiTheme="minorHAnsi" w:hAnsiTheme="minorHAnsi" w:cstheme="minorBidi"/>
          <w:color w:val="auto"/>
          <w:kern w:val="2"/>
        </w:rPr>
        <w:t xml:space="preserve">(calle, número, localidad y </w:t>
      </w:r>
      <w:r w:rsidR="008F00B7" w:rsidRPr="00D135BC">
        <w:rPr>
          <w:rFonts w:asciiTheme="minorHAnsi" w:hAnsiTheme="minorHAnsi" w:cstheme="minorBidi"/>
          <w:color w:val="auto"/>
          <w:kern w:val="2"/>
        </w:rPr>
        <w:t>partido</w:t>
      </w:r>
      <w:r w:rsidR="00EB7FAE" w:rsidRPr="00D135BC">
        <w:rPr>
          <w:rFonts w:asciiTheme="minorHAnsi" w:hAnsiTheme="minorHAnsi" w:cstheme="minorBidi"/>
          <w:color w:val="auto"/>
          <w:kern w:val="2"/>
        </w:rPr>
        <w:t>).</w:t>
      </w:r>
    </w:p>
    <w:p w14:paraId="184C3227" w14:textId="20706BFC" w:rsidR="00EB7FAE" w:rsidRPr="00D135BC" w:rsidRDefault="00D45A48" w:rsidP="00BF515B">
      <w:pPr>
        <w:pStyle w:val="Default"/>
        <w:numPr>
          <w:ilvl w:val="2"/>
          <w:numId w:val="14"/>
        </w:numPr>
        <w:spacing w:after="61"/>
        <w:jc w:val="both"/>
        <w:rPr>
          <w:rFonts w:asciiTheme="minorHAnsi" w:hAnsiTheme="minorHAnsi" w:cstheme="minorBidi"/>
          <w:color w:val="auto"/>
          <w:kern w:val="2"/>
        </w:rPr>
      </w:pPr>
      <w:r>
        <w:rPr>
          <w:rFonts w:asciiTheme="minorHAnsi" w:hAnsiTheme="minorHAnsi" w:cstheme="minorBidi"/>
          <w:color w:val="auto"/>
          <w:kern w:val="2"/>
        </w:rPr>
        <w:t xml:space="preserve">Domicilio real: </w:t>
      </w:r>
      <w:r w:rsidR="00D135BC" w:rsidRPr="00D135BC">
        <w:rPr>
          <w:rFonts w:asciiTheme="minorHAnsi" w:hAnsiTheme="minorHAnsi" w:cstheme="minorBidi"/>
          <w:color w:val="auto"/>
          <w:kern w:val="2"/>
          <w:lang w:val="en-US"/>
        </w:rPr>
        <w:t>Poligonal con coordenadas geográficas. Nomenclatura catastral completa. Incluir mapa.</w:t>
      </w:r>
    </w:p>
    <w:p w14:paraId="35401D22" w14:textId="77777777" w:rsidR="00106AC0" w:rsidRDefault="00EB7FAE" w:rsidP="00106AC0">
      <w:pPr>
        <w:pStyle w:val="Default"/>
        <w:numPr>
          <w:ilvl w:val="1"/>
          <w:numId w:val="14"/>
        </w:numPr>
        <w:spacing w:after="61"/>
        <w:jc w:val="both"/>
        <w:rPr>
          <w:rFonts w:asciiTheme="minorHAnsi" w:hAnsiTheme="minorHAnsi" w:cstheme="minorBidi"/>
          <w:color w:val="auto"/>
          <w:kern w:val="2"/>
        </w:rPr>
      </w:pPr>
      <w:r w:rsidRPr="00EB7FAE">
        <w:rPr>
          <w:rFonts w:asciiTheme="minorHAnsi" w:hAnsiTheme="minorHAnsi" w:cstheme="minorBidi"/>
          <w:color w:val="auto"/>
          <w:kern w:val="2"/>
        </w:rPr>
        <w:lastRenderedPageBreak/>
        <w:t>Representante Legal: Nombre, apellido y firma en la nota.</w:t>
      </w:r>
    </w:p>
    <w:p w14:paraId="4A87C2C3" w14:textId="55478EDA" w:rsidR="00106AC0" w:rsidRPr="00106AC0" w:rsidRDefault="00EB7FAE" w:rsidP="00106AC0">
      <w:pPr>
        <w:pStyle w:val="Default"/>
        <w:spacing w:after="61"/>
        <w:ind w:left="720"/>
        <w:jc w:val="both"/>
        <w:rPr>
          <w:rFonts w:asciiTheme="minorHAnsi" w:hAnsiTheme="minorHAnsi" w:cstheme="minorBidi"/>
          <w:color w:val="auto"/>
          <w:kern w:val="2"/>
        </w:rPr>
      </w:pPr>
      <w:r>
        <w:t>Si no figura en el estatuto social, se debe adjuntar el acta de designación certificada por escribano público.</w:t>
      </w:r>
    </w:p>
    <w:p w14:paraId="264B50A7" w14:textId="77777777" w:rsidR="00106AC0" w:rsidRDefault="00EB7FAE" w:rsidP="00106AC0">
      <w:pPr>
        <w:pStyle w:val="Default"/>
        <w:numPr>
          <w:ilvl w:val="1"/>
          <w:numId w:val="14"/>
        </w:numPr>
        <w:spacing w:after="61"/>
        <w:jc w:val="both"/>
        <w:rPr>
          <w:rFonts w:asciiTheme="minorHAnsi" w:hAnsiTheme="minorHAnsi" w:cstheme="minorBidi"/>
          <w:color w:val="auto"/>
          <w:kern w:val="2"/>
        </w:rPr>
      </w:pPr>
      <w:r w:rsidRPr="00106AC0">
        <w:rPr>
          <w:rFonts w:asciiTheme="minorHAnsi" w:hAnsiTheme="minorHAnsi" w:cstheme="minorBidi"/>
          <w:color w:val="auto"/>
          <w:kern w:val="2"/>
        </w:rPr>
        <w:t>Representante Técnico: Nombre, apellido y firma en la nota en carácter de aval.</w:t>
      </w:r>
    </w:p>
    <w:p w14:paraId="5BC56E3F" w14:textId="4023539C" w:rsidR="00106AC0" w:rsidRDefault="00502EEB" w:rsidP="00106AC0">
      <w:pPr>
        <w:pStyle w:val="Default"/>
        <w:spacing w:after="61"/>
        <w:ind w:left="720"/>
        <w:jc w:val="both"/>
        <w:rPr>
          <w:rFonts w:asciiTheme="minorHAnsi" w:hAnsiTheme="minorHAnsi" w:cstheme="minorBidi"/>
          <w:color w:val="auto"/>
          <w:kern w:val="2"/>
        </w:rPr>
      </w:pPr>
      <w:r>
        <w:t xml:space="preserve">Debe estar inscripto en el RUPAYAR del Ministerio de Ambiente. </w:t>
      </w:r>
      <w:r w:rsidRPr="00502EEB">
        <w:t>Listado de Profesionales en este enlace</w:t>
      </w:r>
      <w:r w:rsidR="003E412B" w:rsidRPr="00106AC0">
        <w:rPr>
          <w:rFonts w:asciiTheme="minorHAnsi" w:hAnsiTheme="minorHAnsi" w:cstheme="minorBidi"/>
          <w:color w:val="auto"/>
          <w:kern w:val="2"/>
        </w:rPr>
        <w:t>:</w:t>
      </w:r>
    </w:p>
    <w:p w14:paraId="618A00E1" w14:textId="06509088" w:rsidR="00106AC0" w:rsidRDefault="007F09C3" w:rsidP="00106AC0">
      <w:pPr>
        <w:pStyle w:val="Default"/>
        <w:spacing w:after="61"/>
        <w:ind w:left="360" w:firstLine="360"/>
        <w:jc w:val="both"/>
        <w:rPr>
          <w:rFonts w:asciiTheme="minorHAnsi" w:hAnsiTheme="minorHAnsi" w:cstheme="minorBidi"/>
          <w:color w:val="auto"/>
          <w:kern w:val="2"/>
        </w:rPr>
      </w:pPr>
      <w:hyperlink r:id="rId7" w:history="1">
        <w:r w:rsidR="000341C1" w:rsidRPr="00106AC0">
          <w:rPr>
            <w:rFonts w:asciiTheme="minorHAnsi" w:hAnsiTheme="minorHAnsi" w:cstheme="minorBidi"/>
            <w:color w:val="auto"/>
            <w:kern w:val="2"/>
          </w:rPr>
          <w:t>https://sistemas.ambiente.gba.gob.ar/profesionales/vistas/profesionales.php</w:t>
        </w:r>
      </w:hyperlink>
    </w:p>
    <w:p w14:paraId="3A25CDE9" w14:textId="77AA7651" w:rsidR="00D45A48" w:rsidRPr="00106AC0" w:rsidRDefault="00D135BC" w:rsidP="00106AC0">
      <w:pPr>
        <w:pStyle w:val="Default"/>
        <w:numPr>
          <w:ilvl w:val="1"/>
          <w:numId w:val="14"/>
        </w:numPr>
        <w:spacing w:after="61"/>
        <w:jc w:val="both"/>
        <w:rPr>
          <w:rFonts w:asciiTheme="minorHAnsi" w:hAnsiTheme="minorHAnsi" w:cstheme="minorBidi"/>
          <w:color w:val="auto"/>
          <w:kern w:val="2"/>
        </w:rPr>
      </w:pPr>
      <w:r w:rsidRPr="00106AC0">
        <w:rPr>
          <w:rFonts w:asciiTheme="minorHAnsi" w:hAnsiTheme="minorHAnsi" w:cstheme="minorBidi"/>
          <w:color w:val="auto"/>
          <w:kern w:val="2"/>
        </w:rPr>
        <w:t xml:space="preserve">Indicar cada tecnología a inscribir: </w:t>
      </w:r>
      <w:r w:rsidR="00D45A48" w:rsidRPr="00106AC0">
        <w:rPr>
          <w:rFonts w:asciiTheme="minorHAnsi" w:hAnsiTheme="minorHAnsi" w:cstheme="minorBidi"/>
          <w:color w:val="auto"/>
          <w:kern w:val="2"/>
        </w:rPr>
        <w:t xml:space="preserve">Título breve, encuadrar </w:t>
      </w:r>
      <w:r w:rsidR="00D63448" w:rsidRPr="00106AC0">
        <w:rPr>
          <w:rFonts w:asciiTheme="minorHAnsi" w:hAnsiTheme="minorHAnsi" w:cstheme="minorBidi"/>
          <w:color w:val="auto"/>
          <w:kern w:val="2"/>
        </w:rPr>
        <w:t xml:space="preserve">c/u </w:t>
      </w:r>
      <w:r w:rsidR="00D45A48" w:rsidRPr="00106AC0">
        <w:rPr>
          <w:rFonts w:asciiTheme="minorHAnsi" w:hAnsiTheme="minorHAnsi" w:cstheme="minorBidi"/>
          <w:color w:val="auto"/>
          <w:kern w:val="2"/>
        </w:rPr>
        <w:t xml:space="preserve">en alguna de las siguientes tipificaciones: </w:t>
      </w:r>
    </w:p>
    <w:p w14:paraId="79828719" w14:textId="77777777" w:rsidR="00D63448" w:rsidRDefault="00D45A48" w:rsidP="00D45A48">
      <w:pPr>
        <w:pStyle w:val="Default"/>
        <w:spacing w:after="61"/>
        <w:ind w:left="360"/>
        <w:jc w:val="both"/>
        <w:rPr>
          <w:rFonts w:asciiTheme="minorHAnsi" w:hAnsiTheme="minorHAnsi" w:cstheme="minorBidi"/>
          <w:color w:val="auto"/>
          <w:kern w:val="2"/>
        </w:rPr>
      </w:pPr>
      <w:r>
        <w:rPr>
          <w:rFonts w:asciiTheme="minorHAnsi" w:hAnsiTheme="minorHAnsi" w:cstheme="minorBidi"/>
          <w:color w:val="auto"/>
          <w:kern w:val="2"/>
        </w:rPr>
        <w:t xml:space="preserve"> </w:t>
      </w:r>
    </w:p>
    <w:tbl>
      <w:tblPr>
        <w:tblStyle w:val="Tablaconcuadrcula"/>
        <w:tblW w:w="8930" w:type="dxa"/>
        <w:tblInd w:w="421" w:type="dxa"/>
        <w:tblLook w:val="04A0" w:firstRow="1" w:lastRow="0" w:firstColumn="1" w:lastColumn="0" w:noHBand="0" w:noVBand="1"/>
      </w:tblPr>
      <w:tblGrid>
        <w:gridCol w:w="914"/>
        <w:gridCol w:w="8016"/>
      </w:tblGrid>
      <w:tr w:rsidR="00D63448" w:rsidRPr="00F86B05" w14:paraId="53106DE5" w14:textId="77777777" w:rsidTr="00D63448">
        <w:trPr>
          <w:trHeight w:val="284"/>
        </w:trPr>
        <w:tc>
          <w:tcPr>
            <w:tcW w:w="914" w:type="dxa"/>
            <w:noWrap/>
            <w:hideMark/>
          </w:tcPr>
          <w:p w14:paraId="1F85D0A8" w14:textId="77777777" w:rsidR="00D63448" w:rsidRPr="00F86B05" w:rsidRDefault="00D63448" w:rsidP="00D63448">
            <w:pPr>
              <w:pStyle w:val="Default"/>
              <w:spacing w:after="61"/>
              <w:ind w:firstLine="34"/>
              <w:jc w:val="both"/>
              <w:rPr>
                <w:sz w:val="20"/>
                <w:szCs w:val="20"/>
              </w:rPr>
            </w:pPr>
            <w:r w:rsidRPr="00F86B05">
              <w:rPr>
                <w:sz w:val="20"/>
                <w:szCs w:val="20"/>
              </w:rPr>
              <w:t>NE1</w:t>
            </w:r>
          </w:p>
        </w:tc>
        <w:tc>
          <w:tcPr>
            <w:tcW w:w="8016" w:type="dxa"/>
            <w:hideMark/>
          </w:tcPr>
          <w:p w14:paraId="6BA27932" w14:textId="50AEFF1F" w:rsidR="00D63448" w:rsidRPr="00F86B05" w:rsidRDefault="00D63448" w:rsidP="00D63448">
            <w:pPr>
              <w:pStyle w:val="Default"/>
              <w:spacing w:after="61"/>
              <w:ind w:left="360"/>
              <w:jc w:val="both"/>
              <w:rPr>
                <w:sz w:val="20"/>
                <w:szCs w:val="20"/>
              </w:rPr>
            </w:pPr>
            <w:r w:rsidRPr="00F86B05">
              <w:rPr>
                <w:sz w:val="20"/>
                <w:szCs w:val="20"/>
              </w:rPr>
              <w:t>Segregación, recuperación y revaloriz</w:t>
            </w:r>
            <w:r w:rsidR="00F86B05" w:rsidRPr="00F86B05">
              <w:rPr>
                <w:sz w:val="20"/>
                <w:szCs w:val="20"/>
              </w:rPr>
              <w:t>ación de materiales reciclables</w:t>
            </w:r>
            <w:r w:rsidRPr="00F86B05">
              <w:rPr>
                <w:sz w:val="20"/>
                <w:szCs w:val="20"/>
              </w:rPr>
              <w:t>.</w:t>
            </w:r>
          </w:p>
        </w:tc>
      </w:tr>
      <w:tr w:rsidR="00D63448" w:rsidRPr="00F86B05" w14:paraId="39E4E16B" w14:textId="77777777" w:rsidTr="00D63448">
        <w:trPr>
          <w:trHeight w:val="284"/>
        </w:trPr>
        <w:tc>
          <w:tcPr>
            <w:tcW w:w="914" w:type="dxa"/>
            <w:noWrap/>
            <w:hideMark/>
          </w:tcPr>
          <w:p w14:paraId="3854D869" w14:textId="77777777" w:rsidR="00D63448" w:rsidRPr="00F86B05" w:rsidRDefault="00D63448" w:rsidP="00D63448">
            <w:pPr>
              <w:pStyle w:val="Default"/>
              <w:spacing w:after="61"/>
              <w:ind w:firstLine="34"/>
              <w:jc w:val="both"/>
              <w:rPr>
                <w:sz w:val="20"/>
                <w:szCs w:val="20"/>
              </w:rPr>
            </w:pPr>
            <w:r w:rsidRPr="00F86B05">
              <w:rPr>
                <w:sz w:val="20"/>
                <w:szCs w:val="20"/>
              </w:rPr>
              <w:t>NE2</w:t>
            </w:r>
          </w:p>
        </w:tc>
        <w:tc>
          <w:tcPr>
            <w:tcW w:w="8016" w:type="dxa"/>
            <w:hideMark/>
          </w:tcPr>
          <w:p w14:paraId="29FF1567" w14:textId="77777777" w:rsidR="00D63448" w:rsidRPr="00F86B05" w:rsidRDefault="00D63448" w:rsidP="00D63448">
            <w:pPr>
              <w:pStyle w:val="Default"/>
              <w:spacing w:after="61"/>
              <w:ind w:left="360"/>
              <w:jc w:val="both"/>
              <w:rPr>
                <w:sz w:val="20"/>
                <w:szCs w:val="20"/>
              </w:rPr>
            </w:pPr>
            <w:r w:rsidRPr="00F86B05">
              <w:rPr>
                <w:sz w:val="20"/>
                <w:szCs w:val="20"/>
              </w:rPr>
              <w:t>Formulación de combustible alternativo.</w:t>
            </w:r>
          </w:p>
        </w:tc>
      </w:tr>
      <w:tr w:rsidR="00D63448" w:rsidRPr="00F86B05" w14:paraId="75E266F6" w14:textId="77777777" w:rsidTr="00D63448">
        <w:trPr>
          <w:trHeight w:val="284"/>
        </w:trPr>
        <w:tc>
          <w:tcPr>
            <w:tcW w:w="914" w:type="dxa"/>
            <w:noWrap/>
            <w:hideMark/>
          </w:tcPr>
          <w:p w14:paraId="1CA886E9" w14:textId="77777777" w:rsidR="00D63448" w:rsidRPr="00F86B05" w:rsidRDefault="00D63448" w:rsidP="00D63448">
            <w:pPr>
              <w:pStyle w:val="Default"/>
              <w:spacing w:after="61"/>
              <w:ind w:firstLine="34"/>
              <w:jc w:val="both"/>
              <w:rPr>
                <w:sz w:val="20"/>
                <w:szCs w:val="20"/>
              </w:rPr>
            </w:pPr>
            <w:r w:rsidRPr="00F86B05">
              <w:rPr>
                <w:sz w:val="20"/>
                <w:szCs w:val="20"/>
              </w:rPr>
              <w:t>NE3.1</w:t>
            </w:r>
          </w:p>
        </w:tc>
        <w:tc>
          <w:tcPr>
            <w:tcW w:w="8016" w:type="dxa"/>
            <w:hideMark/>
          </w:tcPr>
          <w:p w14:paraId="084C659A" w14:textId="77777777" w:rsidR="00D63448" w:rsidRPr="00F86B05" w:rsidRDefault="00D63448" w:rsidP="00D63448">
            <w:pPr>
              <w:pStyle w:val="Default"/>
              <w:spacing w:after="61"/>
              <w:ind w:left="360"/>
              <w:jc w:val="both"/>
              <w:rPr>
                <w:sz w:val="20"/>
                <w:szCs w:val="20"/>
              </w:rPr>
            </w:pPr>
            <w:r w:rsidRPr="00F86B05">
              <w:rPr>
                <w:sz w:val="20"/>
                <w:szCs w:val="20"/>
              </w:rPr>
              <w:t>Tratamiento Biológico de Residuos Orgánicos (COMPOSTAJE Y VERMICOMPOSTAJE DE LA FRACCION ORGANICA DE RSU MUNICIPAL - FORSU SEPARADOS EN ORIGEN).</w:t>
            </w:r>
          </w:p>
        </w:tc>
      </w:tr>
      <w:tr w:rsidR="00D63448" w:rsidRPr="00F86B05" w14:paraId="623FD655" w14:textId="77777777" w:rsidTr="00D63448">
        <w:trPr>
          <w:trHeight w:val="284"/>
        </w:trPr>
        <w:tc>
          <w:tcPr>
            <w:tcW w:w="914" w:type="dxa"/>
            <w:noWrap/>
            <w:hideMark/>
          </w:tcPr>
          <w:p w14:paraId="0994D70B" w14:textId="77777777" w:rsidR="00D63448" w:rsidRPr="00F86B05" w:rsidRDefault="00D63448" w:rsidP="00D63448">
            <w:pPr>
              <w:pStyle w:val="Default"/>
              <w:spacing w:after="61"/>
              <w:ind w:firstLine="34"/>
              <w:jc w:val="both"/>
              <w:rPr>
                <w:sz w:val="20"/>
                <w:szCs w:val="20"/>
              </w:rPr>
            </w:pPr>
            <w:r w:rsidRPr="00F86B05">
              <w:rPr>
                <w:sz w:val="20"/>
                <w:szCs w:val="20"/>
              </w:rPr>
              <w:t>NE3</w:t>
            </w:r>
          </w:p>
        </w:tc>
        <w:tc>
          <w:tcPr>
            <w:tcW w:w="8016" w:type="dxa"/>
            <w:hideMark/>
          </w:tcPr>
          <w:p w14:paraId="2E0A7539" w14:textId="5733E281" w:rsidR="00D63448" w:rsidRPr="00F86B05" w:rsidRDefault="00D63448" w:rsidP="00D63448">
            <w:pPr>
              <w:pStyle w:val="Default"/>
              <w:spacing w:after="61"/>
              <w:ind w:left="360"/>
              <w:jc w:val="both"/>
              <w:rPr>
                <w:sz w:val="20"/>
                <w:szCs w:val="20"/>
              </w:rPr>
            </w:pPr>
            <w:r w:rsidRPr="00F86B05">
              <w:rPr>
                <w:sz w:val="20"/>
                <w:szCs w:val="20"/>
              </w:rPr>
              <w:t xml:space="preserve">Tratamiento Biológico de </w:t>
            </w:r>
            <w:r w:rsidR="00F86B05" w:rsidRPr="00F86B05">
              <w:rPr>
                <w:sz w:val="20"/>
                <w:szCs w:val="20"/>
              </w:rPr>
              <w:t>Residuos</w:t>
            </w:r>
            <w:r w:rsidRPr="00F86B05">
              <w:rPr>
                <w:sz w:val="20"/>
                <w:szCs w:val="20"/>
              </w:rPr>
              <w:t xml:space="preserve"> Orgánicos</w:t>
            </w:r>
          </w:p>
        </w:tc>
      </w:tr>
      <w:tr w:rsidR="00D63448" w:rsidRPr="00F86B05" w14:paraId="51A27E2C" w14:textId="77777777" w:rsidTr="00D63448">
        <w:trPr>
          <w:trHeight w:val="284"/>
        </w:trPr>
        <w:tc>
          <w:tcPr>
            <w:tcW w:w="914" w:type="dxa"/>
            <w:noWrap/>
            <w:hideMark/>
          </w:tcPr>
          <w:p w14:paraId="460E77C9" w14:textId="77777777" w:rsidR="00D63448" w:rsidRPr="00F86B05" w:rsidRDefault="00D63448" w:rsidP="00D63448">
            <w:pPr>
              <w:pStyle w:val="Default"/>
              <w:spacing w:after="61"/>
              <w:ind w:firstLine="34"/>
              <w:jc w:val="both"/>
              <w:rPr>
                <w:sz w:val="20"/>
                <w:szCs w:val="20"/>
              </w:rPr>
            </w:pPr>
            <w:r w:rsidRPr="00F86B05">
              <w:rPr>
                <w:sz w:val="20"/>
                <w:szCs w:val="20"/>
              </w:rPr>
              <w:t>NE4</w:t>
            </w:r>
          </w:p>
        </w:tc>
        <w:tc>
          <w:tcPr>
            <w:tcW w:w="8016" w:type="dxa"/>
            <w:hideMark/>
          </w:tcPr>
          <w:p w14:paraId="34162BFE" w14:textId="1F659D06" w:rsidR="00D63448" w:rsidRPr="00F86B05" w:rsidRDefault="00D63448" w:rsidP="00D63448">
            <w:pPr>
              <w:pStyle w:val="Default"/>
              <w:spacing w:after="61"/>
              <w:ind w:left="360"/>
              <w:jc w:val="both"/>
              <w:rPr>
                <w:sz w:val="20"/>
                <w:szCs w:val="20"/>
              </w:rPr>
            </w:pPr>
            <w:r w:rsidRPr="00F86B05">
              <w:rPr>
                <w:sz w:val="20"/>
                <w:szCs w:val="20"/>
              </w:rPr>
              <w:t xml:space="preserve">Tratamiento Físico-Químico de barros industriales no especiales de tipo </w:t>
            </w:r>
            <w:r w:rsidR="00F86B05" w:rsidRPr="00F86B05">
              <w:rPr>
                <w:sz w:val="20"/>
                <w:szCs w:val="20"/>
              </w:rPr>
              <w:t>inorgánico</w:t>
            </w:r>
          </w:p>
        </w:tc>
      </w:tr>
      <w:tr w:rsidR="00D63448" w:rsidRPr="00F86B05" w14:paraId="66D9D390" w14:textId="77777777" w:rsidTr="00D63448">
        <w:trPr>
          <w:trHeight w:val="284"/>
        </w:trPr>
        <w:tc>
          <w:tcPr>
            <w:tcW w:w="914" w:type="dxa"/>
            <w:noWrap/>
            <w:hideMark/>
          </w:tcPr>
          <w:p w14:paraId="61CF4216" w14:textId="77777777" w:rsidR="00D63448" w:rsidRPr="00F86B05" w:rsidRDefault="00D63448" w:rsidP="00D63448">
            <w:pPr>
              <w:pStyle w:val="Default"/>
              <w:spacing w:after="61"/>
              <w:ind w:firstLine="34"/>
              <w:jc w:val="both"/>
              <w:rPr>
                <w:sz w:val="20"/>
                <w:szCs w:val="20"/>
              </w:rPr>
            </w:pPr>
            <w:r w:rsidRPr="00F86B05">
              <w:rPr>
                <w:sz w:val="20"/>
                <w:szCs w:val="20"/>
              </w:rPr>
              <w:t>NE5</w:t>
            </w:r>
          </w:p>
        </w:tc>
        <w:tc>
          <w:tcPr>
            <w:tcW w:w="8016" w:type="dxa"/>
            <w:hideMark/>
          </w:tcPr>
          <w:p w14:paraId="6727399B" w14:textId="77777777" w:rsidR="00D63448" w:rsidRPr="00F86B05" w:rsidRDefault="00D63448" w:rsidP="00D63448">
            <w:pPr>
              <w:pStyle w:val="Default"/>
              <w:spacing w:after="61"/>
              <w:ind w:left="360"/>
              <w:jc w:val="both"/>
              <w:rPr>
                <w:sz w:val="20"/>
                <w:szCs w:val="20"/>
              </w:rPr>
            </w:pPr>
            <w:r w:rsidRPr="00F86B05">
              <w:rPr>
                <w:sz w:val="20"/>
                <w:szCs w:val="20"/>
              </w:rPr>
              <w:t>Disposición Final de Residuos provenientes de construcción y demolición</w:t>
            </w:r>
          </w:p>
        </w:tc>
      </w:tr>
      <w:tr w:rsidR="00D63448" w:rsidRPr="00F86B05" w14:paraId="5A556587" w14:textId="77777777" w:rsidTr="00D63448">
        <w:trPr>
          <w:trHeight w:val="284"/>
        </w:trPr>
        <w:tc>
          <w:tcPr>
            <w:tcW w:w="914" w:type="dxa"/>
            <w:noWrap/>
            <w:hideMark/>
          </w:tcPr>
          <w:p w14:paraId="4D961680" w14:textId="77777777" w:rsidR="00D63448" w:rsidRPr="00F86B05" w:rsidRDefault="00D63448" w:rsidP="00D63448">
            <w:pPr>
              <w:pStyle w:val="Default"/>
              <w:spacing w:after="61"/>
              <w:ind w:firstLine="34"/>
              <w:jc w:val="both"/>
              <w:rPr>
                <w:sz w:val="20"/>
                <w:szCs w:val="20"/>
              </w:rPr>
            </w:pPr>
            <w:r w:rsidRPr="00F86B05">
              <w:rPr>
                <w:sz w:val="20"/>
                <w:szCs w:val="20"/>
              </w:rPr>
              <w:t>NE6</w:t>
            </w:r>
          </w:p>
        </w:tc>
        <w:tc>
          <w:tcPr>
            <w:tcW w:w="8016" w:type="dxa"/>
            <w:hideMark/>
          </w:tcPr>
          <w:p w14:paraId="11EA0884" w14:textId="77777777" w:rsidR="00D63448" w:rsidRPr="00F86B05" w:rsidRDefault="00D63448" w:rsidP="00D63448">
            <w:pPr>
              <w:pStyle w:val="Default"/>
              <w:spacing w:after="61"/>
              <w:ind w:left="360"/>
              <w:jc w:val="both"/>
              <w:rPr>
                <w:sz w:val="20"/>
                <w:szCs w:val="20"/>
              </w:rPr>
            </w:pPr>
            <w:r w:rsidRPr="00F86B05">
              <w:rPr>
                <w:sz w:val="20"/>
                <w:szCs w:val="20"/>
              </w:rPr>
              <w:t>Disposición de RSU en rellenos sanitarios.</w:t>
            </w:r>
          </w:p>
        </w:tc>
      </w:tr>
      <w:tr w:rsidR="00D63448" w:rsidRPr="00F86B05" w14:paraId="4788E26D" w14:textId="77777777" w:rsidTr="00D63448">
        <w:trPr>
          <w:trHeight w:val="284"/>
        </w:trPr>
        <w:tc>
          <w:tcPr>
            <w:tcW w:w="914" w:type="dxa"/>
            <w:noWrap/>
            <w:hideMark/>
          </w:tcPr>
          <w:p w14:paraId="1924C104" w14:textId="77777777" w:rsidR="00D63448" w:rsidRPr="00F86B05" w:rsidRDefault="00D63448" w:rsidP="00D63448">
            <w:pPr>
              <w:pStyle w:val="Default"/>
              <w:spacing w:after="61"/>
              <w:ind w:firstLine="34"/>
              <w:jc w:val="both"/>
              <w:rPr>
                <w:sz w:val="20"/>
                <w:szCs w:val="20"/>
              </w:rPr>
            </w:pPr>
            <w:r w:rsidRPr="00F86B05">
              <w:rPr>
                <w:sz w:val="20"/>
                <w:szCs w:val="20"/>
              </w:rPr>
              <w:t>NE7</w:t>
            </w:r>
          </w:p>
        </w:tc>
        <w:tc>
          <w:tcPr>
            <w:tcW w:w="8016" w:type="dxa"/>
            <w:hideMark/>
          </w:tcPr>
          <w:p w14:paraId="320D692E" w14:textId="0BC2558C" w:rsidR="00D63448" w:rsidRPr="00F86B05" w:rsidRDefault="00D63448" w:rsidP="00501BA5">
            <w:pPr>
              <w:pStyle w:val="Default"/>
              <w:spacing w:after="61"/>
              <w:ind w:left="360"/>
              <w:jc w:val="both"/>
              <w:rPr>
                <w:sz w:val="20"/>
                <w:szCs w:val="20"/>
              </w:rPr>
            </w:pPr>
            <w:r w:rsidRPr="00F86B05">
              <w:rPr>
                <w:sz w:val="20"/>
                <w:szCs w:val="20"/>
              </w:rPr>
              <w:t>L</w:t>
            </w:r>
            <w:r w:rsidR="00501BA5" w:rsidRPr="00F86B05">
              <w:rPr>
                <w:sz w:val="20"/>
                <w:szCs w:val="20"/>
              </w:rPr>
              <w:t>andfarming</w:t>
            </w:r>
            <w:r w:rsidRPr="00F86B05">
              <w:rPr>
                <w:sz w:val="20"/>
                <w:szCs w:val="20"/>
              </w:rPr>
              <w:t>.</w:t>
            </w:r>
          </w:p>
        </w:tc>
      </w:tr>
      <w:tr w:rsidR="00D63448" w:rsidRPr="00F86B05" w14:paraId="255E2251" w14:textId="77777777" w:rsidTr="00D63448">
        <w:trPr>
          <w:trHeight w:val="284"/>
        </w:trPr>
        <w:tc>
          <w:tcPr>
            <w:tcW w:w="914" w:type="dxa"/>
            <w:noWrap/>
            <w:hideMark/>
          </w:tcPr>
          <w:p w14:paraId="69634BD5" w14:textId="77777777" w:rsidR="00D63448" w:rsidRPr="00F86B05" w:rsidRDefault="00D63448" w:rsidP="00D63448">
            <w:pPr>
              <w:pStyle w:val="Default"/>
              <w:spacing w:after="61"/>
              <w:ind w:firstLine="34"/>
              <w:jc w:val="both"/>
              <w:rPr>
                <w:sz w:val="20"/>
                <w:szCs w:val="20"/>
              </w:rPr>
            </w:pPr>
            <w:r w:rsidRPr="00F86B05">
              <w:rPr>
                <w:sz w:val="20"/>
                <w:szCs w:val="20"/>
              </w:rPr>
              <w:t>NE8</w:t>
            </w:r>
          </w:p>
        </w:tc>
        <w:tc>
          <w:tcPr>
            <w:tcW w:w="8016" w:type="dxa"/>
            <w:hideMark/>
          </w:tcPr>
          <w:p w14:paraId="21611B39" w14:textId="77777777" w:rsidR="00D63448" w:rsidRPr="00F86B05" w:rsidRDefault="00D63448" w:rsidP="00D63448">
            <w:pPr>
              <w:pStyle w:val="Default"/>
              <w:spacing w:after="61"/>
              <w:ind w:left="360"/>
              <w:jc w:val="both"/>
              <w:rPr>
                <w:sz w:val="20"/>
                <w:szCs w:val="20"/>
              </w:rPr>
            </w:pPr>
            <w:r w:rsidRPr="00F86B05">
              <w:rPr>
                <w:sz w:val="20"/>
                <w:szCs w:val="20"/>
              </w:rPr>
              <w:t>Tratamiento Físico-Químico de Residuos Líquidos de RINES.</w:t>
            </w:r>
          </w:p>
        </w:tc>
      </w:tr>
      <w:tr w:rsidR="00D63448" w:rsidRPr="00F86B05" w14:paraId="3F1D8EB3" w14:textId="77777777" w:rsidTr="00D63448">
        <w:trPr>
          <w:trHeight w:val="284"/>
        </w:trPr>
        <w:tc>
          <w:tcPr>
            <w:tcW w:w="914" w:type="dxa"/>
            <w:noWrap/>
            <w:hideMark/>
          </w:tcPr>
          <w:p w14:paraId="27573147" w14:textId="77777777" w:rsidR="00D63448" w:rsidRPr="00F86B05" w:rsidRDefault="00D63448" w:rsidP="00D63448">
            <w:pPr>
              <w:pStyle w:val="Default"/>
              <w:spacing w:after="61"/>
              <w:ind w:firstLine="34"/>
              <w:jc w:val="both"/>
              <w:rPr>
                <w:sz w:val="20"/>
                <w:szCs w:val="20"/>
              </w:rPr>
            </w:pPr>
            <w:r w:rsidRPr="00F86B05">
              <w:rPr>
                <w:sz w:val="20"/>
                <w:szCs w:val="20"/>
              </w:rPr>
              <w:t>NE9</w:t>
            </w:r>
          </w:p>
        </w:tc>
        <w:tc>
          <w:tcPr>
            <w:tcW w:w="8016" w:type="dxa"/>
            <w:hideMark/>
          </w:tcPr>
          <w:p w14:paraId="570A3EF1" w14:textId="77777777" w:rsidR="00D63448" w:rsidRPr="00F86B05" w:rsidRDefault="00D63448" w:rsidP="00D63448">
            <w:pPr>
              <w:pStyle w:val="Default"/>
              <w:spacing w:after="61"/>
              <w:ind w:left="360"/>
              <w:jc w:val="both"/>
              <w:rPr>
                <w:sz w:val="20"/>
                <w:szCs w:val="20"/>
              </w:rPr>
            </w:pPr>
            <w:r w:rsidRPr="00F86B05">
              <w:rPr>
                <w:sz w:val="20"/>
                <w:szCs w:val="20"/>
              </w:rPr>
              <w:t>Tratamiento Físico Mecánico de Residuos Sólidos Urbanos.</w:t>
            </w:r>
          </w:p>
        </w:tc>
      </w:tr>
      <w:tr w:rsidR="00D63448" w:rsidRPr="00F86B05" w14:paraId="1EFF2D65" w14:textId="77777777" w:rsidTr="00D63448">
        <w:trPr>
          <w:trHeight w:val="284"/>
        </w:trPr>
        <w:tc>
          <w:tcPr>
            <w:tcW w:w="914" w:type="dxa"/>
            <w:noWrap/>
            <w:hideMark/>
          </w:tcPr>
          <w:p w14:paraId="6BF83920" w14:textId="77777777" w:rsidR="00D63448" w:rsidRPr="00F86B05" w:rsidRDefault="00D63448" w:rsidP="00D63448">
            <w:pPr>
              <w:pStyle w:val="Default"/>
              <w:spacing w:after="61"/>
              <w:ind w:firstLine="34"/>
              <w:jc w:val="both"/>
              <w:rPr>
                <w:sz w:val="20"/>
                <w:szCs w:val="20"/>
              </w:rPr>
            </w:pPr>
            <w:r w:rsidRPr="00F86B05">
              <w:rPr>
                <w:sz w:val="20"/>
                <w:szCs w:val="20"/>
              </w:rPr>
              <w:t>NE10</w:t>
            </w:r>
          </w:p>
        </w:tc>
        <w:tc>
          <w:tcPr>
            <w:tcW w:w="8016" w:type="dxa"/>
            <w:hideMark/>
          </w:tcPr>
          <w:p w14:paraId="2CB46122" w14:textId="6106A40D" w:rsidR="00D63448" w:rsidRPr="00F86B05" w:rsidRDefault="00F86B05" w:rsidP="00D63448">
            <w:pPr>
              <w:pStyle w:val="Default"/>
              <w:spacing w:after="61"/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Fertirr</w:t>
            </w:r>
            <w:r w:rsidR="00D63448" w:rsidRPr="00F86B05">
              <w:rPr>
                <w:sz w:val="20"/>
                <w:szCs w:val="20"/>
              </w:rPr>
              <w:t>iego.</w:t>
            </w:r>
          </w:p>
        </w:tc>
      </w:tr>
      <w:tr w:rsidR="00D63448" w:rsidRPr="00F86B05" w14:paraId="3042EAB1" w14:textId="77777777" w:rsidTr="00D63448">
        <w:trPr>
          <w:trHeight w:val="284"/>
        </w:trPr>
        <w:tc>
          <w:tcPr>
            <w:tcW w:w="914" w:type="dxa"/>
            <w:noWrap/>
            <w:hideMark/>
          </w:tcPr>
          <w:p w14:paraId="3E7D3F94" w14:textId="77777777" w:rsidR="00D63448" w:rsidRPr="00F86B05" w:rsidRDefault="00D63448" w:rsidP="00D63448">
            <w:pPr>
              <w:pStyle w:val="Default"/>
              <w:spacing w:after="61"/>
              <w:ind w:firstLine="34"/>
              <w:jc w:val="both"/>
              <w:rPr>
                <w:sz w:val="20"/>
                <w:szCs w:val="20"/>
              </w:rPr>
            </w:pPr>
            <w:r w:rsidRPr="00F86B05">
              <w:rPr>
                <w:sz w:val="20"/>
                <w:szCs w:val="20"/>
              </w:rPr>
              <w:t>NED1</w:t>
            </w:r>
          </w:p>
        </w:tc>
        <w:tc>
          <w:tcPr>
            <w:tcW w:w="8016" w:type="dxa"/>
            <w:hideMark/>
          </w:tcPr>
          <w:p w14:paraId="65FCD9F8" w14:textId="43FF0760" w:rsidR="00D63448" w:rsidRPr="00F86B05" w:rsidRDefault="00F86B05" w:rsidP="00D63448">
            <w:pPr>
              <w:pStyle w:val="Default"/>
              <w:spacing w:after="61"/>
              <w:ind w:left="360"/>
              <w:jc w:val="both"/>
              <w:rPr>
                <w:sz w:val="20"/>
                <w:szCs w:val="20"/>
              </w:rPr>
            </w:pPr>
            <w:r w:rsidRPr="00F86B05">
              <w:rPr>
                <w:sz w:val="20"/>
                <w:szCs w:val="20"/>
              </w:rPr>
              <w:t>Incineración</w:t>
            </w:r>
          </w:p>
        </w:tc>
      </w:tr>
      <w:tr w:rsidR="00D63448" w:rsidRPr="00F86B05" w14:paraId="0F997054" w14:textId="77777777" w:rsidTr="00D63448">
        <w:trPr>
          <w:trHeight w:val="284"/>
        </w:trPr>
        <w:tc>
          <w:tcPr>
            <w:tcW w:w="914" w:type="dxa"/>
            <w:noWrap/>
            <w:hideMark/>
          </w:tcPr>
          <w:p w14:paraId="12325BD9" w14:textId="77777777" w:rsidR="00D63448" w:rsidRPr="00F86B05" w:rsidRDefault="00D63448" w:rsidP="00D63448">
            <w:pPr>
              <w:pStyle w:val="Default"/>
              <w:spacing w:after="61"/>
              <w:ind w:firstLine="34"/>
              <w:jc w:val="both"/>
              <w:rPr>
                <w:sz w:val="20"/>
                <w:szCs w:val="20"/>
              </w:rPr>
            </w:pPr>
            <w:r w:rsidRPr="00F86B05">
              <w:rPr>
                <w:sz w:val="20"/>
                <w:szCs w:val="20"/>
              </w:rPr>
              <w:t>NED15</w:t>
            </w:r>
          </w:p>
        </w:tc>
        <w:tc>
          <w:tcPr>
            <w:tcW w:w="8016" w:type="dxa"/>
            <w:hideMark/>
          </w:tcPr>
          <w:p w14:paraId="30FA5B9D" w14:textId="77777777" w:rsidR="00D63448" w:rsidRPr="00F86B05" w:rsidRDefault="00D63448" w:rsidP="00D63448">
            <w:pPr>
              <w:pStyle w:val="Default"/>
              <w:spacing w:after="61"/>
              <w:ind w:left="360"/>
              <w:jc w:val="both"/>
              <w:rPr>
                <w:sz w:val="20"/>
                <w:szCs w:val="20"/>
              </w:rPr>
            </w:pPr>
            <w:r w:rsidRPr="00F86B05">
              <w:rPr>
                <w:sz w:val="20"/>
                <w:szCs w:val="20"/>
              </w:rPr>
              <w:t>Almacenamiento previo a cualquiera de las operaciones que no pueden conducir a la recuperación de recursos, el reciclado, la regeneración, la reutilización directa u otros usos.</w:t>
            </w:r>
          </w:p>
        </w:tc>
      </w:tr>
      <w:tr w:rsidR="00D63448" w:rsidRPr="00F86B05" w14:paraId="4CFD4C31" w14:textId="77777777" w:rsidTr="00D63448">
        <w:trPr>
          <w:trHeight w:val="284"/>
        </w:trPr>
        <w:tc>
          <w:tcPr>
            <w:tcW w:w="914" w:type="dxa"/>
            <w:noWrap/>
            <w:hideMark/>
          </w:tcPr>
          <w:p w14:paraId="0C76F546" w14:textId="77777777" w:rsidR="00D63448" w:rsidRPr="00F86B05" w:rsidRDefault="00D63448" w:rsidP="00D63448">
            <w:pPr>
              <w:pStyle w:val="Default"/>
              <w:spacing w:after="61"/>
              <w:ind w:firstLine="34"/>
              <w:jc w:val="both"/>
              <w:rPr>
                <w:sz w:val="20"/>
                <w:szCs w:val="20"/>
              </w:rPr>
            </w:pPr>
            <w:r w:rsidRPr="00F86B05">
              <w:rPr>
                <w:sz w:val="20"/>
                <w:szCs w:val="20"/>
              </w:rPr>
              <w:t>NER1</w:t>
            </w:r>
          </w:p>
        </w:tc>
        <w:tc>
          <w:tcPr>
            <w:tcW w:w="8016" w:type="dxa"/>
            <w:hideMark/>
          </w:tcPr>
          <w:p w14:paraId="4AAC3F18" w14:textId="77777777" w:rsidR="00D63448" w:rsidRPr="00F86B05" w:rsidRDefault="00D63448" w:rsidP="00D63448">
            <w:pPr>
              <w:pStyle w:val="Default"/>
              <w:spacing w:after="61"/>
              <w:ind w:left="360"/>
              <w:jc w:val="both"/>
              <w:rPr>
                <w:sz w:val="20"/>
                <w:szCs w:val="20"/>
              </w:rPr>
            </w:pPr>
            <w:r w:rsidRPr="00F86B05">
              <w:rPr>
                <w:sz w:val="20"/>
                <w:szCs w:val="20"/>
              </w:rPr>
              <w:t>Recuperación</w:t>
            </w:r>
          </w:p>
        </w:tc>
      </w:tr>
      <w:tr w:rsidR="00D63448" w:rsidRPr="00F86B05" w14:paraId="5E91760C" w14:textId="77777777" w:rsidTr="00D63448">
        <w:trPr>
          <w:trHeight w:val="284"/>
        </w:trPr>
        <w:tc>
          <w:tcPr>
            <w:tcW w:w="914" w:type="dxa"/>
            <w:noWrap/>
            <w:hideMark/>
          </w:tcPr>
          <w:p w14:paraId="2C60D0CA" w14:textId="77777777" w:rsidR="00D63448" w:rsidRPr="00F86B05" w:rsidRDefault="00D63448" w:rsidP="00D63448">
            <w:pPr>
              <w:pStyle w:val="Default"/>
              <w:spacing w:after="61"/>
              <w:ind w:firstLine="34"/>
              <w:jc w:val="both"/>
              <w:rPr>
                <w:sz w:val="20"/>
                <w:szCs w:val="20"/>
              </w:rPr>
            </w:pPr>
            <w:r w:rsidRPr="00F86B05">
              <w:rPr>
                <w:sz w:val="20"/>
                <w:szCs w:val="20"/>
              </w:rPr>
              <w:t>NER2</w:t>
            </w:r>
          </w:p>
        </w:tc>
        <w:tc>
          <w:tcPr>
            <w:tcW w:w="8016" w:type="dxa"/>
            <w:hideMark/>
          </w:tcPr>
          <w:p w14:paraId="193698D2" w14:textId="5B0CE0E2" w:rsidR="00D63448" w:rsidRPr="00F86B05" w:rsidRDefault="00D63448" w:rsidP="00D63448">
            <w:pPr>
              <w:pStyle w:val="Default"/>
              <w:spacing w:after="61"/>
              <w:ind w:left="360"/>
              <w:jc w:val="both"/>
              <w:rPr>
                <w:sz w:val="20"/>
                <w:szCs w:val="20"/>
              </w:rPr>
            </w:pPr>
            <w:r w:rsidRPr="00F86B05">
              <w:rPr>
                <w:sz w:val="20"/>
                <w:szCs w:val="20"/>
              </w:rPr>
              <w:t xml:space="preserve">Tratamiento </w:t>
            </w:r>
            <w:r w:rsidR="00F86B05" w:rsidRPr="00F86B05">
              <w:rPr>
                <w:sz w:val="20"/>
                <w:szCs w:val="20"/>
              </w:rPr>
              <w:t>Biológico</w:t>
            </w:r>
            <w:r w:rsidRPr="00F86B05">
              <w:rPr>
                <w:sz w:val="20"/>
                <w:szCs w:val="20"/>
              </w:rPr>
              <w:t xml:space="preserve"> de Residuos </w:t>
            </w:r>
            <w:r w:rsidR="00F86B05" w:rsidRPr="00F86B05">
              <w:rPr>
                <w:sz w:val="20"/>
                <w:szCs w:val="20"/>
              </w:rPr>
              <w:t>Orgánicos</w:t>
            </w:r>
            <w:r w:rsidRPr="00F86B05">
              <w:rPr>
                <w:sz w:val="20"/>
                <w:szCs w:val="20"/>
              </w:rPr>
              <w:t xml:space="preserve"> (compostaje).</w:t>
            </w:r>
          </w:p>
        </w:tc>
      </w:tr>
      <w:tr w:rsidR="00D63448" w:rsidRPr="00F86B05" w14:paraId="543DBFE7" w14:textId="77777777" w:rsidTr="00D63448">
        <w:trPr>
          <w:trHeight w:val="284"/>
        </w:trPr>
        <w:tc>
          <w:tcPr>
            <w:tcW w:w="914" w:type="dxa"/>
            <w:noWrap/>
            <w:hideMark/>
          </w:tcPr>
          <w:p w14:paraId="0D6A8853" w14:textId="77777777" w:rsidR="00D63448" w:rsidRPr="00F86B05" w:rsidRDefault="00D63448" w:rsidP="00D63448">
            <w:pPr>
              <w:pStyle w:val="Default"/>
              <w:spacing w:after="61"/>
              <w:ind w:firstLine="34"/>
              <w:jc w:val="both"/>
              <w:rPr>
                <w:sz w:val="20"/>
                <w:szCs w:val="20"/>
              </w:rPr>
            </w:pPr>
            <w:r w:rsidRPr="00F86B05">
              <w:rPr>
                <w:sz w:val="20"/>
                <w:szCs w:val="20"/>
              </w:rPr>
              <w:t>NER3</w:t>
            </w:r>
          </w:p>
        </w:tc>
        <w:tc>
          <w:tcPr>
            <w:tcW w:w="8016" w:type="dxa"/>
            <w:hideMark/>
          </w:tcPr>
          <w:p w14:paraId="4AFC8316" w14:textId="77777777" w:rsidR="00D63448" w:rsidRPr="00F86B05" w:rsidRDefault="00D63448" w:rsidP="00D63448">
            <w:pPr>
              <w:pStyle w:val="Default"/>
              <w:spacing w:after="61"/>
              <w:ind w:left="360"/>
              <w:jc w:val="both"/>
              <w:rPr>
                <w:sz w:val="20"/>
                <w:szCs w:val="20"/>
              </w:rPr>
            </w:pPr>
            <w:r w:rsidRPr="00F86B05">
              <w:rPr>
                <w:sz w:val="20"/>
                <w:szCs w:val="20"/>
              </w:rPr>
              <w:t>Tratamiento Biológico de Residuos Orgánicos (biodigestión anaeróbica)</w:t>
            </w:r>
          </w:p>
        </w:tc>
      </w:tr>
      <w:tr w:rsidR="00D63448" w:rsidRPr="00F86B05" w14:paraId="5DB02C12" w14:textId="77777777" w:rsidTr="00D63448">
        <w:trPr>
          <w:trHeight w:val="284"/>
        </w:trPr>
        <w:tc>
          <w:tcPr>
            <w:tcW w:w="914" w:type="dxa"/>
            <w:noWrap/>
            <w:hideMark/>
          </w:tcPr>
          <w:p w14:paraId="5FF7E3BF" w14:textId="77777777" w:rsidR="00D63448" w:rsidRPr="00F86B05" w:rsidRDefault="00D63448" w:rsidP="00D63448">
            <w:pPr>
              <w:pStyle w:val="Default"/>
              <w:spacing w:after="61"/>
              <w:ind w:firstLine="34"/>
              <w:jc w:val="both"/>
              <w:rPr>
                <w:sz w:val="20"/>
                <w:szCs w:val="20"/>
              </w:rPr>
            </w:pPr>
            <w:r w:rsidRPr="00F86B05">
              <w:rPr>
                <w:sz w:val="20"/>
                <w:szCs w:val="20"/>
              </w:rPr>
              <w:t>NER13</w:t>
            </w:r>
          </w:p>
        </w:tc>
        <w:tc>
          <w:tcPr>
            <w:tcW w:w="8016" w:type="dxa"/>
            <w:hideMark/>
          </w:tcPr>
          <w:p w14:paraId="43E906A1" w14:textId="77777777" w:rsidR="00D63448" w:rsidRPr="00F86B05" w:rsidRDefault="00D63448" w:rsidP="00D63448">
            <w:pPr>
              <w:pStyle w:val="Default"/>
              <w:spacing w:after="61"/>
              <w:ind w:left="360"/>
              <w:jc w:val="both"/>
              <w:rPr>
                <w:sz w:val="20"/>
                <w:szCs w:val="20"/>
              </w:rPr>
            </w:pPr>
            <w:r w:rsidRPr="00F86B05">
              <w:rPr>
                <w:sz w:val="20"/>
                <w:szCs w:val="20"/>
              </w:rPr>
              <w:t>Acumulación de materiales destinados a cualquiera de las operaciones que pueden conducir a la recuperación de recursos, el reciclado, la regeneración, la reutilización directa u otros usos</w:t>
            </w:r>
          </w:p>
        </w:tc>
      </w:tr>
      <w:tr w:rsidR="00D63448" w:rsidRPr="00F86B05" w14:paraId="1C434F62" w14:textId="77777777" w:rsidTr="00D63448">
        <w:trPr>
          <w:trHeight w:val="284"/>
        </w:trPr>
        <w:tc>
          <w:tcPr>
            <w:tcW w:w="914" w:type="dxa"/>
            <w:noWrap/>
            <w:hideMark/>
          </w:tcPr>
          <w:p w14:paraId="4A97A9B9" w14:textId="77777777" w:rsidR="00D63448" w:rsidRPr="00F86B05" w:rsidRDefault="00D63448" w:rsidP="00D63448">
            <w:pPr>
              <w:pStyle w:val="Default"/>
              <w:spacing w:after="61"/>
              <w:ind w:firstLine="34"/>
              <w:jc w:val="both"/>
              <w:rPr>
                <w:sz w:val="20"/>
                <w:szCs w:val="20"/>
              </w:rPr>
            </w:pPr>
            <w:r w:rsidRPr="00F86B05">
              <w:rPr>
                <w:sz w:val="20"/>
                <w:szCs w:val="20"/>
              </w:rPr>
              <w:t>NETEP</w:t>
            </w:r>
          </w:p>
        </w:tc>
        <w:tc>
          <w:tcPr>
            <w:tcW w:w="8016" w:type="dxa"/>
            <w:hideMark/>
          </w:tcPr>
          <w:p w14:paraId="3756E95C" w14:textId="08FD4828" w:rsidR="00D63448" w:rsidRPr="00F86B05" w:rsidRDefault="00F86B05" w:rsidP="00D63448">
            <w:pPr>
              <w:pStyle w:val="Default"/>
              <w:spacing w:after="61"/>
              <w:ind w:left="360"/>
              <w:jc w:val="both"/>
              <w:rPr>
                <w:sz w:val="20"/>
                <w:szCs w:val="20"/>
              </w:rPr>
            </w:pPr>
            <w:r w:rsidRPr="00F86B05">
              <w:rPr>
                <w:sz w:val="20"/>
                <w:szCs w:val="20"/>
              </w:rPr>
              <w:t>Tecnología</w:t>
            </w:r>
            <w:r w:rsidR="00D63448" w:rsidRPr="00F86B05">
              <w:rPr>
                <w:sz w:val="20"/>
                <w:szCs w:val="20"/>
              </w:rPr>
              <w:t xml:space="preserve"> en Etapa de Prueba.</w:t>
            </w:r>
          </w:p>
        </w:tc>
      </w:tr>
      <w:tr w:rsidR="00D63448" w:rsidRPr="00F86B05" w14:paraId="79713511" w14:textId="77777777" w:rsidTr="00D63448">
        <w:trPr>
          <w:trHeight w:val="284"/>
        </w:trPr>
        <w:tc>
          <w:tcPr>
            <w:tcW w:w="914" w:type="dxa"/>
            <w:noWrap/>
          </w:tcPr>
          <w:p w14:paraId="26E6838E" w14:textId="003BE1E4" w:rsidR="00D63448" w:rsidRPr="00F86B05" w:rsidRDefault="00D63448" w:rsidP="00D63448">
            <w:pPr>
              <w:pStyle w:val="Default"/>
              <w:spacing w:after="61"/>
              <w:ind w:firstLine="34"/>
              <w:jc w:val="both"/>
              <w:rPr>
                <w:sz w:val="20"/>
                <w:szCs w:val="20"/>
              </w:rPr>
            </w:pPr>
            <w:r w:rsidRPr="00F86B05">
              <w:rPr>
                <w:sz w:val="20"/>
                <w:szCs w:val="20"/>
              </w:rPr>
              <w:t>xxx</w:t>
            </w:r>
          </w:p>
        </w:tc>
        <w:tc>
          <w:tcPr>
            <w:tcW w:w="8016" w:type="dxa"/>
          </w:tcPr>
          <w:p w14:paraId="74519940" w14:textId="6C4E8C99" w:rsidR="00D63448" w:rsidRPr="00F86B05" w:rsidRDefault="00D63448" w:rsidP="00D63448">
            <w:pPr>
              <w:pStyle w:val="Default"/>
              <w:spacing w:after="61"/>
              <w:ind w:left="360"/>
              <w:jc w:val="both"/>
              <w:rPr>
                <w:sz w:val="20"/>
                <w:szCs w:val="20"/>
              </w:rPr>
            </w:pPr>
            <w:r w:rsidRPr="00F86B05">
              <w:rPr>
                <w:sz w:val="20"/>
                <w:szCs w:val="20"/>
              </w:rPr>
              <w:t>Otra</w:t>
            </w:r>
          </w:p>
        </w:tc>
      </w:tr>
    </w:tbl>
    <w:p w14:paraId="0B0DBCC6" w14:textId="23DD3D39" w:rsidR="00D135BC" w:rsidRPr="00F86B05" w:rsidRDefault="00D135BC" w:rsidP="00D45A48">
      <w:pPr>
        <w:pStyle w:val="Default"/>
        <w:spacing w:after="61"/>
        <w:ind w:left="360"/>
        <w:jc w:val="both"/>
        <w:rPr>
          <w:rFonts w:asciiTheme="minorHAnsi" w:hAnsiTheme="minorHAnsi" w:cstheme="minorBidi"/>
          <w:color w:val="auto"/>
          <w:kern w:val="2"/>
        </w:rPr>
      </w:pPr>
    </w:p>
    <w:p w14:paraId="3265E171" w14:textId="254EE9E8" w:rsidR="000341C1" w:rsidRDefault="000341C1" w:rsidP="000341C1">
      <w:pPr>
        <w:pStyle w:val="Default"/>
      </w:pPr>
    </w:p>
    <w:p w14:paraId="1A4B2F26" w14:textId="77777777" w:rsidR="00FA6DFF" w:rsidRDefault="00CF4163" w:rsidP="00FA6DFF">
      <w:pPr>
        <w:pStyle w:val="Default"/>
        <w:numPr>
          <w:ilvl w:val="0"/>
          <w:numId w:val="14"/>
        </w:numPr>
        <w:spacing w:after="12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Descripción para cada tecnología a inscribir: </w:t>
      </w:r>
    </w:p>
    <w:p w14:paraId="2D0225C6" w14:textId="77777777" w:rsidR="00FA6DFF" w:rsidRDefault="006113F9" w:rsidP="00FA6DFF">
      <w:pPr>
        <w:pStyle w:val="Default"/>
        <w:numPr>
          <w:ilvl w:val="1"/>
          <w:numId w:val="14"/>
        </w:numPr>
        <w:spacing w:after="120"/>
        <w:jc w:val="both"/>
        <w:rPr>
          <w:rFonts w:asciiTheme="minorHAnsi" w:hAnsiTheme="minorHAnsi"/>
          <w:b/>
        </w:rPr>
      </w:pPr>
      <w:r w:rsidRPr="00FA6DFF">
        <w:rPr>
          <w:rFonts w:asciiTheme="minorHAnsi" w:hAnsiTheme="minorHAnsi" w:cstheme="minorBidi"/>
          <w:color w:val="auto"/>
          <w:kern w:val="2"/>
        </w:rPr>
        <w:t>Título breve, con encuadre en alguna de las tipificaciones del inciso</w:t>
      </w:r>
      <w:r w:rsidR="00106AC0" w:rsidRPr="00FA6DFF">
        <w:rPr>
          <w:rFonts w:asciiTheme="minorHAnsi" w:hAnsiTheme="minorHAnsi" w:cstheme="minorBidi"/>
          <w:color w:val="auto"/>
          <w:kern w:val="2"/>
        </w:rPr>
        <w:t xml:space="preserve"> 1.9. </w:t>
      </w:r>
      <w:r w:rsidR="00CF4163" w:rsidRPr="00FA6DFF">
        <w:rPr>
          <w:rFonts w:asciiTheme="minorHAnsi" w:hAnsiTheme="minorHAnsi"/>
        </w:rPr>
        <w:t>Tipo de tratamiento (Físico-químico, incineración, biológico, etc.).</w:t>
      </w:r>
      <w:r w:rsidRPr="00FA6DFF">
        <w:rPr>
          <w:rFonts w:asciiTheme="minorHAnsi" w:hAnsiTheme="minorHAnsi"/>
        </w:rPr>
        <w:t xml:space="preserve"> </w:t>
      </w:r>
    </w:p>
    <w:p w14:paraId="56255002" w14:textId="1AC4C8D9" w:rsidR="00FA6DFF" w:rsidRDefault="00365E6D" w:rsidP="00FA6DFF">
      <w:pPr>
        <w:pStyle w:val="Default"/>
        <w:numPr>
          <w:ilvl w:val="1"/>
          <w:numId w:val="14"/>
        </w:numPr>
        <w:spacing w:after="120"/>
        <w:jc w:val="both"/>
        <w:rPr>
          <w:rFonts w:asciiTheme="minorHAnsi" w:hAnsiTheme="minorHAnsi"/>
          <w:b/>
        </w:rPr>
      </w:pPr>
      <w:r w:rsidRPr="00FA6DFF">
        <w:rPr>
          <w:rFonts w:asciiTheme="minorHAnsi" w:hAnsiTheme="minorHAnsi" w:cstheme="minorBidi"/>
          <w:color w:val="auto"/>
          <w:kern w:val="2"/>
        </w:rPr>
        <w:t>Enumerar todos los Residuos Industriale</w:t>
      </w:r>
      <w:r w:rsidR="00720EBA" w:rsidRPr="00FA6DFF">
        <w:rPr>
          <w:rFonts w:asciiTheme="minorHAnsi" w:hAnsiTheme="minorHAnsi" w:cstheme="minorBidi"/>
          <w:color w:val="auto"/>
          <w:kern w:val="2"/>
        </w:rPr>
        <w:t>s No Especiales (RINE) a tratar. D</w:t>
      </w:r>
      <w:r w:rsidRPr="00FA6DFF">
        <w:rPr>
          <w:rFonts w:asciiTheme="minorHAnsi" w:hAnsiTheme="minorHAnsi" w:cstheme="minorBidi"/>
          <w:color w:val="auto"/>
          <w:kern w:val="2"/>
        </w:rPr>
        <w:t xml:space="preserve">eben estar </w:t>
      </w:r>
      <w:r w:rsidR="006D74F0">
        <w:rPr>
          <w:rFonts w:asciiTheme="minorHAnsi" w:hAnsiTheme="minorHAnsi" w:cstheme="minorBidi"/>
          <w:color w:val="auto"/>
          <w:kern w:val="2"/>
        </w:rPr>
        <w:t>codificados</w:t>
      </w:r>
      <w:r w:rsidRPr="00FA6DFF">
        <w:rPr>
          <w:rFonts w:asciiTheme="minorHAnsi" w:hAnsiTheme="minorHAnsi" w:cstheme="minorBidi"/>
          <w:color w:val="auto"/>
          <w:kern w:val="2"/>
        </w:rPr>
        <w:t xml:space="preserve"> </w:t>
      </w:r>
      <w:r w:rsidR="00D63448" w:rsidRPr="00FA6DFF">
        <w:rPr>
          <w:rFonts w:asciiTheme="minorHAnsi" w:hAnsiTheme="minorHAnsi" w:cstheme="minorBidi"/>
          <w:color w:val="auto"/>
          <w:kern w:val="2"/>
          <w:lang w:val="en-US"/>
        </w:rPr>
        <w:t>conforme Resolución N ° RESO-2025-114-GDEBA-MAMGP</w:t>
      </w:r>
      <w:r w:rsidRPr="00FA6DFF">
        <w:rPr>
          <w:rFonts w:asciiTheme="minorHAnsi" w:hAnsiTheme="minorHAnsi" w:cstheme="minorBidi"/>
          <w:color w:val="auto"/>
          <w:kern w:val="2"/>
        </w:rPr>
        <w:t>.</w:t>
      </w:r>
      <w:r w:rsidR="00720EBA" w:rsidRPr="00FA6DFF">
        <w:rPr>
          <w:rFonts w:asciiTheme="minorHAnsi" w:hAnsiTheme="minorHAnsi" w:cstheme="minorBidi"/>
          <w:color w:val="auto"/>
          <w:kern w:val="2"/>
        </w:rPr>
        <w:t xml:space="preserve"> Especificar </w:t>
      </w:r>
      <w:r w:rsidR="00720EBA" w:rsidRPr="00FA6DFF">
        <w:rPr>
          <w:rFonts w:asciiTheme="minorHAnsi" w:hAnsiTheme="minorHAnsi" w:cstheme="minorBidi"/>
          <w:color w:val="auto"/>
          <w:kern w:val="2"/>
        </w:rPr>
        <w:lastRenderedPageBreak/>
        <w:t>para cada uno</w:t>
      </w:r>
      <w:r w:rsidR="00720EBA" w:rsidRPr="00720EBA">
        <w:t xml:space="preserve"> </w:t>
      </w:r>
      <w:r w:rsidR="00720EBA" w:rsidRPr="00FA6DFF">
        <w:rPr>
          <w:rFonts w:asciiTheme="minorHAnsi" w:hAnsiTheme="minorHAnsi" w:cstheme="minorBidi"/>
          <w:color w:val="auto"/>
          <w:kern w:val="2"/>
        </w:rPr>
        <w:t>tolerancias mínimas y máximas, resguardos técnicos especiales a tener en cuenta</w:t>
      </w:r>
      <w:r w:rsidR="006D74F0">
        <w:rPr>
          <w:rFonts w:asciiTheme="minorHAnsi" w:hAnsiTheme="minorHAnsi" w:cstheme="minorBidi"/>
          <w:color w:val="auto"/>
          <w:kern w:val="2"/>
        </w:rPr>
        <w:t>, estado físico (líquidos, semisólido, sólido, gaseoso)</w:t>
      </w:r>
      <w:r w:rsidR="00720EBA" w:rsidRPr="00FA6DFF">
        <w:rPr>
          <w:rFonts w:asciiTheme="minorHAnsi" w:hAnsiTheme="minorHAnsi" w:cstheme="minorBidi"/>
          <w:color w:val="auto"/>
          <w:kern w:val="2"/>
        </w:rPr>
        <w:t>.</w:t>
      </w:r>
    </w:p>
    <w:p w14:paraId="7F48E05F" w14:textId="73E7E420" w:rsidR="00FA6DFF" w:rsidRDefault="00CF4163" w:rsidP="00FA6DFF">
      <w:pPr>
        <w:pStyle w:val="Default"/>
        <w:numPr>
          <w:ilvl w:val="1"/>
          <w:numId w:val="14"/>
        </w:numPr>
        <w:spacing w:after="120"/>
        <w:jc w:val="both"/>
        <w:rPr>
          <w:rFonts w:asciiTheme="minorHAnsi" w:hAnsiTheme="minorHAnsi"/>
          <w:b/>
        </w:rPr>
      </w:pPr>
      <w:r w:rsidRPr="00FA6DFF">
        <w:rPr>
          <w:rFonts w:asciiTheme="minorHAnsi" w:hAnsiTheme="minorHAnsi"/>
        </w:rPr>
        <w:t>Caracterización cuali-cua</w:t>
      </w:r>
      <w:r w:rsidR="00F86B05">
        <w:rPr>
          <w:rFonts w:asciiTheme="minorHAnsi" w:hAnsiTheme="minorHAnsi"/>
        </w:rPr>
        <w:t>ntitativa del residuo a tratar</w:t>
      </w:r>
      <w:r w:rsidRPr="00FA6DFF">
        <w:rPr>
          <w:rFonts w:asciiTheme="minorHAnsi" w:hAnsiTheme="minorHAnsi"/>
        </w:rPr>
        <w:t>.</w:t>
      </w:r>
    </w:p>
    <w:p w14:paraId="2B719E20" w14:textId="44032687" w:rsidR="00FA6DFF" w:rsidRDefault="00CF4163" w:rsidP="00FA6DFF">
      <w:pPr>
        <w:pStyle w:val="Default"/>
        <w:numPr>
          <w:ilvl w:val="1"/>
          <w:numId w:val="14"/>
        </w:numPr>
        <w:spacing w:after="120"/>
        <w:jc w:val="both"/>
        <w:rPr>
          <w:rFonts w:asciiTheme="minorHAnsi" w:hAnsiTheme="minorHAnsi"/>
          <w:b/>
        </w:rPr>
      </w:pPr>
      <w:r w:rsidRPr="00FA6DFF">
        <w:rPr>
          <w:rFonts w:asciiTheme="minorHAnsi" w:hAnsiTheme="minorHAnsi"/>
        </w:rPr>
        <w:t>Descripción detallada de</w:t>
      </w:r>
      <w:r w:rsidR="00F86B05">
        <w:rPr>
          <w:rFonts w:asciiTheme="minorHAnsi" w:hAnsiTheme="minorHAnsi"/>
        </w:rPr>
        <w:t xml:space="preserve"> la metodología de tratamiento</w:t>
      </w:r>
      <w:r w:rsidRPr="00FA6DFF">
        <w:rPr>
          <w:rFonts w:asciiTheme="minorHAnsi" w:hAnsiTheme="minorHAnsi"/>
        </w:rPr>
        <w:t>.</w:t>
      </w:r>
      <w:r w:rsidR="00021279" w:rsidRPr="00FA6DFF">
        <w:rPr>
          <w:rFonts w:asciiTheme="minorHAnsi" w:hAnsiTheme="minorHAnsi"/>
        </w:rPr>
        <w:t xml:space="preserve"> </w:t>
      </w:r>
    </w:p>
    <w:p w14:paraId="7E104819" w14:textId="43AB914C" w:rsidR="00FA6DFF" w:rsidRDefault="00CF4163" w:rsidP="00173BBD">
      <w:pPr>
        <w:pStyle w:val="Default"/>
        <w:numPr>
          <w:ilvl w:val="1"/>
          <w:numId w:val="14"/>
        </w:numPr>
        <w:spacing w:after="120"/>
        <w:jc w:val="both"/>
        <w:rPr>
          <w:rFonts w:asciiTheme="minorHAnsi" w:hAnsiTheme="minorHAnsi"/>
          <w:b/>
        </w:rPr>
      </w:pPr>
      <w:r w:rsidRPr="00FA6DFF">
        <w:rPr>
          <w:rFonts w:asciiTheme="minorHAnsi" w:hAnsiTheme="minorHAnsi"/>
        </w:rPr>
        <w:t>Diagrama de flujo y balance de masa.</w:t>
      </w:r>
      <w:r w:rsidR="00173BBD" w:rsidRPr="00173BBD">
        <w:t xml:space="preserve"> </w:t>
      </w:r>
      <w:r w:rsidR="00173BBD" w:rsidRPr="00173BBD">
        <w:rPr>
          <w:rFonts w:asciiTheme="minorHAnsi" w:hAnsiTheme="minorHAnsi"/>
        </w:rPr>
        <w:t>Indicar capacidad de procesamiento y de almacenamiento de residuo a tratar y material resultante (producto o insumos recuperados/valorizados, residuos generados (especiales, no especiales), efluentes (l</w:t>
      </w:r>
      <w:r w:rsidR="00173BBD" w:rsidRPr="00173BBD">
        <w:rPr>
          <w:rFonts w:asciiTheme="minorHAnsi" w:hAnsiTheme="minorHAnsi" w:hint="cs"/>
        </w:rPr>
        <w:t>í</w:t>
      </w:r>
      <w:r w:rsidR="00173BBD" w:rsidRPr="00173BBD">
        <w:rPr>
          <w:rFonts w:asciiTheme="minorHAnsi" w:hAnsiTheme="minorHAnsi"/>
        </w:rPr>
        <w:t>quidos y gaseosos), justificar mediante c</w:t>
      </w:r>
      <w:r w:rsidR="00173BBD" w:rsidRPr="00173BBD">
        <w:rPr>
          <w:rFonts w:asciiTheme="minorHAnsi" w:hAnsiTheme="minorHAnsi" w:hint="cs"/>
        </w:rPr>
        <w:t>á</w:t>
      </w:r>
      <w:r w:rsidR="00173BBD" w:rsidRPr="00173BBD">
        <w:rPr>
          <w:rFonts w:asciiTheme="minorHAnsi" w:hAnsiTheme="minorHAnsi"/>
        </w:rPr>
        <w:t>lculo.</w:t>
      </w:r>
    </w:p>
    <w:p w14:paraId="36111F0E" w14:textId="77777777" w:rsidR="00FA6DFF" w:rsidRDefault="00CF4163" w:rsidP="00FA6DFF">
      <w:pPr>
        <w:pStyle w:val="Default"/>
        <w:numPr>
          <w:ilvl w:val="1"/>
          <w:numId w:val="14"/>
        </w:numPr>
        <w:spacing w:after="120"/>
        <w:jc w:val="both"/>
        <w:rPr>
          <w:rFonts w:asciiTheme="minorHAnsi" w:hAnsiTheme="minorHAnsi"/>
          <w:b/>
        </w:rPr>
      </w:pPr>
      <w:r w:rsidRPr="00FA6DFF">
        <w:rPr>
          <w:rFonts w:asciiTheme="minorHAnsi" w:hAnsiTheme="minorHAnsi"/>
        </w:rPr>
        <w:t>Plan de contingencias.</w:t>
      </w:r>
    </w:p>
    <w:p w14:paraId="523F5ED6" w14:textId="77777777" w:rsidR="00FA6DFF" w:rsidRDefault="00CF4163" w:rsidP="00FA6DFF">
      <w:pPr>
        <w:pStyle w:val="Default"/>
        <w:numPr>
          <w:ilvl w:val="1"/>
          <w:numId w:val="14"/>
        </w:numPr>
        <w:spacing w:after="120"/>
        <w:jc w:val="both"/>
        <w:rPr>
          <w:rFonts w:asciiTheme="minorHAnsi" w:hAnsiTheme="minorHAnsi"/>
          <w:b/>
        </w:rPr>
      </w:pPr>
      <w:r w:rsidRPr="00FA6DFF">
        <w:rPr>
          <w:rFonts w:asciiTheme="minorHAnsi" w:hAnsiTheme="minorHAnsi"/>
        </w:rPr>
        <w:t>Equipamientos.</w:t>
      </w:r>
    </w:p>
    <w:p w14:paraId="440C7FE3" w14:textId="77777777" w:rsidR="00FA6DFF" w:rsidRDefault="00CF4163" w:rsidP="00FA6DFF">
      <w:pPr>
        <w:pStyle w:val="Default"/>
        <w:numPr>
          <w:ilvl w:val="1"/>
          <w:numId w:val="14"/>
        </w:numPr>
        <w:spacing w:after="120"/>
        <w:jc w:val="both"/>
        <w:rPr>
          <w:rFonts w:asciiTheme="minorHAnsi" w:hAnsiTheme="minorHAnsi"/>
          <w:b/>
        </w:rPr>
      </w:pPr>
      <w:r w:rsidRPr="00FA6DFF">
        <w:rPr>
          <w:rFonts w:asciiTheme="minorHAnsi" w:hAnsiTheme="minorHAnsi"/>
        </w:rPr>
        <w:t>Productos obtenidos del proceso de transformación, usos potenciales y comercialización, en caso de corresponder.</w:t>
      </w:r>
    </w:p>
    <w:p w14:paraId="020D3532" w14:textId="04E654F0" w:rsidR="00FA6DFF" w:rsidRPr="00173BBD" w:rsidRDefault="00173BBD" w:rsidP="00FA6DFF">
      <w:pPr>
        <w:pStyle w:val="Default"/>
        <w:numPr>
          <w:ilvl w:val="1"/>
          <w:numId w:val="14"/>
        </w:numPr>
        <w:spacing w:after="120"/>
        <w:jc w:val="both"/>
        <w:rPr>
          <w:rFonts w:asciiTheme="minorHAnsi" w:hAnsiTheme="minorHAnsi"/>
          <w:b/>
        </w:rPr>
      </w:pPr>
      <w:r w:rsidRPr="00173BBD">
        <w:rPr>
          <w:rFonts w:asciiTheme="minorHAnsi" w:hAnsiTheme="minorHAnsi"/>
        </w:rPr>
        <w:t>Residuos (especiales/no especiales) generados por proceso. Codificarlos según Res.114/2025 y Ley N° 11720 según corresponda.</w:t>
      </w:r>
      <w:r w:rsidR="00CF4163" w:rsidRPr="00173BBD">
        <w:rPr>
          <w:rFonts w:asciiTheme="minorHAnsi" w:hAnsiTheme="minorHAnsi"/>
        </w:rPr>
        <w:t xml:space="preserve"> </w:t>
      </w:r>
    </w:p>
    <w:p w14:paraId="3312D463" w14:textId="4362B67B" w:rsidR="00CF4163" w:rsidRPr="00FA6DFF" w:rsidRDefault="00CF4163" w:rsidP="00FA6DFF">
      <w:pPr>
        <w:pStyle w:val="Default"/>
        <w:numPr>
          <w:ilvl w:val="1"/>
          <w:numId w:val="14"/>
        </w:numPr>
        <w:spacing w:after="120"/>
        <w:jc w:val="both"/>
        <w:rPr>
          <w:rFonts w:asciiTheme="minorHAnsi" w:hAnsiTheme="minorHAnsi"/>
          <w:b/>
        </w:rPr>
      </w:pPr>
      <w:r w:rsidRPr="00FA6DFF">
        <w:rPr>
          <w:rFonts w:asciiTheme="minorHAnsi" w:hAnsiTheme="minorHAnsi"/>
        </w:rPr>
        <w:t>Plano o croquis acotado donde consten todas las instalaciones</w:t>
      </w:r>
      <w:r w:rsidR="00C46519">
        <w:rPr>
          <w:rFonts w:asciiTheme="minorHAnsi" w:hAnsiTheme="minorHAnsi"/>
        </w:rPr>
        <w:t xml:space="preserve"> involucradas</w:t>
      </w:r>
      <w:r w:rsidRPr="00FA6DFF">
        <w:rPr>
          <w:rFonts w:asciiTheme="minorHAnsi" w:hAnsiTheme="minorHAnsi"/>
        </w:rPr>
        <w:t xml:space="preserve"> (como ser equipos, depósitos, servicios auxiliares).</w:t>
      </w:r>
    </w:p>
    <w:p w14:paraId="09866D18" w14:textId="1B715158" w:rsidR="000341C1" w:rsidRPr="00502EEB" w:rsidRDefault="000341C1" w:rsidP="00FA6DFF">
      <w:pPr>
        <w:pStyle w:val="Default"/>
        <w:numPr>
          <w:ilvl w:val="0"/>
          <w:numId w:val="14"/>
        </w:numPr>
        <w:spacing w:after="120"/>
        <w:ind w:left="357" w:hanging="357"/>
        <w:jc w:val="both"/>
        <w:rPr>
          <w:rFonts w:asciiTheme="minorHAnsi" w:hAnsiTheme="minorHAnsi"/>
          <w:b/>
        </w:rPr>
      </w:pPr>
      <w:r w:rsidRPr="00502EEB">
        <w:rPr>
          <w:rFonts w:asciiTheme="minorHAnsi" w:hAnsiTheme="minorHAnsi"/>
          <w:b/>
        </w:rPr>
        <w:t xml:space="preserve">Documentación </w:t>
      </w:r>
    </w:p>
    <w:p w14:paraId="0513D850" w14:textId="21DC8C16" w:rsidR="000341C1" w:rsidRPr="00824C64" w:rsidRDefault="000341C1" w:rsidP="00FA6DFF">
      <w:pPr>
        <w:pStyle w:val="Default"/>
        <w:numPr>
          <w:ilvl w:val="1"/>
          <w:numId w:val="14"/>
        </w:numPr>
        <w:spacing w:after="56"/>
        <w:jc w:val="both"/>
        <w:rPr>
          <w:rFonts w:asciiTheme="minorHAnsi" w:hAnsiTheme="minorHAnsi"/>
        </w:rPr>
      </w:pPr>
      <w:r w:rsidRPr="00824C64">
        <w:rPr>
          <w:rFonts w:asciiTheme="minorHAnsi" w:hAnsiTheme="minorHAnsi"/>
        </w:rPr>
        <w:t xml:space="preserve">Estatuto social autenticado: </w:t>
      </w:r>
      <w:r w:rsidR="00274C59">
        <w:rPr>
          <w:rFonts w:asciiTheme="minorHAnsi" w:hAnsiTheme="minorHAnsi"/>
        </w:rPr>
        <w:t xml:space="preserve">Si </w:t>
      </w:r>
      <w:r w:rsidRPr="00824C64">
        <w:rPr>
          <w:rFonts w:asciiTheme="minorHAnsi" w:hAnsiTheme="minorHAnsi"/>
        </w:rPr>
        <w:t>el escribano no es de la provincia de Buenos Aires</w:t>
      </w:r>
      <w:r w:rsidR="00274C59">
        <w:rPr>
          <w:rFonts w:asciiTheme="minorHAnsi" w:hAnsiTheme="minorHAnsi"/>
        </w:rPr>
        <w:t xml:space="preserve">, el documento debe estar legalizado </w:t>
      </w:r>
      <w:r w:rsidRPr="00824C64">
        <w:rPr>
          <w:rFonts w:asciiTheme="minorHAnsi" w:hAnsiTheme="minorHAnsi"/>
        </w:rPr>
        <w:t xml:space="preserve">por el colegio </w:t>
      </w:r>
      <w:r w:rsidR="00274C59">
        <w:rPr>
          <w:rFonts w:asciiTheme="minorHAnsi" w:hAnsiTheme="minorHAnsi"/>
        </w:rPr>
        <w:t>de escribanos correspondiente.</w:t>
      </w:r>
      <w:r w:rsidRPr="00824C64">
        <w:rPr>
          <w:rFonts w:asciiTheme="minorHAnsi" w:hAnsiTheme="minorHAnsi"/>
        </w:rPr>
        <w:t xml:space="preserve"> </w:t>
      </w:r>
    </w:p>
    <w:p w14:paraId="655E1714" w14:textId="2BC1C3E2" w:rsidR="00495AA5" w:rsidRDefault="000341C1" w:rsidP="00FA6DFF">
      <w:pPr>
        <w:pStyle w:val="Default"/>
        <w:numPr>
          <w:ilvl w:val="1"/>
          <w:numId w:val="14"/>
        </w:numPr>
        <w:jc w:val="both"/>
        <w:rPr>
          <w:rFonts w:asciiTheme="minorHAnsi" w:hAnsiTheme="minorHAnsi"/>
        </w:rPr>
      </w:pPr>
      <w:r w:rsidRPr="00DA6B36">
        <w:rPr>
          <w:rFonts w:asciiTheme="minorHAnsi" w:hAnsiTheme="minorHAnsi"/>
        </w:rPr>
        <w:t>Constancia de CUIT</w:t>
      </w:r>
      <w:r w:rsidR="00274C59" w:rsidRPr="00DA6B36">
        <w:rPr>
          <w:rFonts w:asciiTheme="minorHAnsi" w:hAnsiTheme="minorHAnsi"/>
        </w:rPr>
        <w:t>: emitida por</w:t>
      </w:r>
      <w:r w:rsidRPr="00DA6B36">
        <w:rPr>
          <w:rFonts w:asciiTheme="minorHAnsi" w:hAnsiTheme="minorHAnsi"/>
        </w:rPr>
        <w:t xml:space="preserve"> la AFIP</w:t>
      </w:r>
      <w:r w:rsidR="00495AA5" w:rsidRPr="00DA6B36">
        <w:rPr>
          <w:rFonts w:asciiTheme="minorHAnsi" w:hAnsiTheme="minorHAnsi"/>
        </w:rPr>
        <w:t>.</w:t>
      </w:r>
    </w:p>
    <w:p w14:paraId="25914C40" w14:textId="77777777" w:rsidR="00CF4163" w:rsidRPr="00CF4163" w:rsidRDefault="00CF4163" w:rsidP="00FA6DFF">
      <w:pPr>
        <w:pStyle w:val="Default"/>
        <w:numPr>
          <w:ilvl w:val="1"/>
          <w:numId w:val="14"/>
        </w:numPr>
        <w:jc w:val="both"/>
        <w:rPr>
          <w:rFonts w:asciiTheme="minorHAnsi" w:hAnsiTheme="minorHAnsi"/>
        </w:rPr>
      </w:pPr>
      <w:r w:rsidRPr="00CF4163">
        <w:rPr>
          <w:rFonts w:asciiTheme="minorHAnsi" w:hAnsiTheme="minorHAnsi"/>
        </w:rPr>
        <w:t>En caso de ser una tecnología nueva, no utilizada aún, deberá presentarse para su registro, estudios e informes en los que se evalúe su aplicación y el impacto ambiental que produciría sobre el ambiente, consignando los lugares en donde se realizaron.</w:t>
      </w:r>
    </w:p>
    <w:p w14:paraId="43848A38" w14:textId="1EBCC385" w:rsidR="00CF4163" w:rsidRPr="00DA6B36" w:rsidRDefault="00CF4163" w:rsidP="00FA6DFF">
      <w:pPr>
        <w:pStyle w:val="Default"/>
        <w:numPr>
          <w:ilvl w:val="1"/>
          <w:numId w:val="14"/>
        </w:numPr>
        <w:jc w:val="both"/>
        <w:rPr>
          <w:rFonts w:asciiTheme="minorHAnsi" w:hAnsiTheme="minorHAnsi"/>
        </w:rPr>
      </w:pPr>
      <w:r w:rsidRPr="00CF4163">
        <w:rPr>
          <w:rFonts w:asciiTheme="minorHAnsi" w:hAnsiTheme="minorHAnsi"/>
        </w:rPr>
        <w:t>En caso de ser una tecnología nueva, no registrada, todos los estudios e informes deberán contener opinión de una universidad, centro de investigación científica y/o institución educativa y/o científica nacional, internacional o provincial, pública o privada; con incumbencia en la temática ambiental, de la aplicación práctica de la tecnología.</w:t>
      </w:r>
    </w:p>
    <w:p w14:paraId="65A845F0" w14:textId="77777777" w:rsidR="000341C1" w:rsidRDefault="00FC7DA6" w:rsidP="00DA6B36">
      <w:pPr>
        <w:pStyle w:val="Default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495AA5">
        <w:rPr>
          <w:rFonts w:asciiTheme="minorHAnsi" w:hAnsiTheme="minorHAnsi"/>
        </w:rPr>
        <w:t xml:space="preserve"> </w:t>
      </w:r>
    </w:p>
    <w:p w14:paraId="231CD933" w14:textId="6CFA6FCA" w:rsidR="00C46519" w:rsidRPr="00173BBD" w:rsidRDefault="00A86AF6" w:rsidP="00C46519">
      <w:pPr>
        <w:jc w:val="both"/>
        <w:rPr>
          <w:i/>
          <w:lang w:val="es-AR"/>
        </w:rPr>
      </w:pPr>
      <w:r w:rsidRPr="004E5DD0">
        <w:rPr>
          <w:b/>
          <w:lang w:val="es-AR"/>
        </w:rPr>
        <w:t>Aclaración</w:t>
      </w:r>
      <w:r w:rsidR="00FA6DFF" w:rsidRPr="004E5DD0">
        <w:rPr>
          <w:lang w:val="es-AR"/>
        </w:rPr>
        <w:t>:</w:t>
      </w:r>
      <w:r w:rsidRPr="004E5DD0">
        <w:rPr>
          <w:lang w:val="es-AR"/>
        </w:rPr>
        <w:t xml:space="preserve"> </w:t>
      </w:r>
      <w:r w:rsidR="00F5661D" w:rsidRPr="004E5DD0">
        <w:rPr>
          <w:i/>
          <w:lang w:val="es-AR"/>
        </w:rPr>
        <w:t>“La sola inscripción en el mencionado Registro no implica la autorización para su uso</w:t>
      </w:r>
      <w:r w:rsidR="00F5661D" w:rsidRPr="00173BBD">
        <w:rPr>
          <w:i/>
          <w:lang w:val="es-AR"/>
        </w:rPr>
        <w:t>, debiendo obtener el correspondiente permiso de uso de la tecnología en cada caso en particular</w:t>
      </w:r>
      <w:r w:rsidR="00C46519" w:rsidRPr="00173BBD">
        <w:rPr>
          <w:lang w:val="es-AR"/>
        </w:rPr>
        <w:t>”</w:t>
      </w:r>
      <w:r w:rsidR="00C46519" w:rsidRPr="00173BBD">
        <w:rPr>
          <w:i/>
          <w:lang w:val="es-AR"/>
        </w:rPr>
        <w:t>; como así tampoco la eximición de la obligación de cumplir con la normativa ambiental vigente.</w:t>
      </w:r>
    </w:p>
    <w:p w14:paraId="24BDDEE6" w14:textId="7AAE9DBA" w:rsidR="00C46519" w:rsidRPr="00173BBD" w:rsidRDefault="00173BBD" w:rsidP="00A86AF6">
      <w:pPr>
        <w:jc w:val="both"/>
        <w:rPr>
          <w:lang w:val="es-AR"/>
        </w:rPr>
      </w:pPr>
      <w:r w:rsidRPr="00173BBD">
        <w:rPr>
          <w:lang w:val="es-AR"/>
        </w:rPr>
        <w:t>Para el caso de los tratadores "in situ", o sea el tratamiento realizado por terceros en el establecimiento gene</w:t>
      </w:r>
      <w:r>
        <w:rPr>
          <w:lang w:val="es-AR"/>
        </w:rPr>
        <w:t>rador del RINE</w:t>
      </w:r>
      <w:r w:rsidRPr="00173BBD">
        <w:rPr>
          <w:lang w:val="es-AR"/>
        </w:rPr>
        <w:t>,</w:t>
      </w:r>
      <w:r w:rsidR="002D7314">
        <w:rPr>
          <w:lang w:val="es-AR"/>
        </w:rPr>
        <w:t xml:space="preserve"> </w:t>
      </w:r>
      <w:r w:rsidR="002D7314">
        <w:rPr>
          <w:i/>
          <w:lang w:val="es-AR"/>
        </w:rPr>
        <w:t>“l</w:t>
      </w:r>
      <w:r w:rsidR="002D7314" w:rsidRPr="004E5DD0">
        <w:rPr>
          <w:i/>
          <w:lang w:val="es-AR"/>
        </w:rPr>
        <w:t xml:space="preserve">a sola inscripción en </w:t>
      </w:r>
      <w:r w:rsidR="002D7314">
        <w:rPr>
          <w:i/>
          <w:lang w:val="es-AR"/>
        </w:rPr>
        <w:t xml:space="preserve">el Registro Provincial de Tecnología </w:t>
      </w:r>
      <w:r w:rsidR="002D7314" w:rsidRPr="002D7314">
        <w:rPr>
          <w:i/>
          <w:lang w:val="es-AR"/>
        </w:rPr>
        <w:t xml:space="preserve">de Residuos Industriales No Especiales </w:t>
      </w:r>
      <w:r w:rsidR="002D7314" w:rsidRPr="004E5DD0">
        <w:rPr>
          <w:i/>
          <w:lang w:val="es-AR"/>
        </w:rPr>
        <w:t>no implica la autorización para su uso</w:t>
      </w:r>
      <w:r w:rsidR="002D7314">
        <w:rPr>
          <w:i/>
          <w:lang w:val="es-AR"/>
        </w:rPr>
        <w:t xml:space="preserve">”. </w:t>
      </w:r>
      <w:r w:rsidR="002D7314" w:rsidRPr="002D7314">
        <w:rPr>
          <w:lang w:val="es-AR"/>
        </w:rPr>
        <w:t>D</w:t>
      </w:r>
      <w:r w:rsidRPr="002D7314">
        <w:rPr>
          <w:lang w:val="es-AR"/>
        </w:rPr>
        <w:t>e</w:t>
      </w:r>
      <w:r w:rsidRPr="00173BBD">
        <w:rPr>
          <w:lang w:val="es-AR"/>
        </w:rPr>
        <w:t>biendo los generadores</w:t>
      </w:r>
      <w:r w:rsidR="002D7314">
        <w:rPr>
          <w:lang w:val="es-AR"/>
        </w:rPr>
        <w:t xml:space="preserve"> declarar a la Autoridad de Aplicación, mediante una presentación conjunta con el operador de RINE in situ</w:t>
      </w:r>
      <w:r w:rsidRPr="00173BBD">
        <w:rPr>
          <w:lang w:val="es-AR"/>
        </w:rPr>
        <w:t xml:space="preserve">, </w:t>
      </w:r>
      <w:r w:rsidR="002D7314" w:rsidRPr="00173BBD">
        <w:rPr>
          <w:lang w:val="es-AR"/>
        </w:rPr>
        <w:t>la tecnología a utilizar para cada caso de acuerdo a la Resolución N° 37/96</w:t>
      </w:r>
      <w:r w:rsidR="002D7314">
        <w:rPr>
          <w:lang w:val="es-AR"/>
        </w:rPr>
        <w:t xml:space="preserve">, </w:t>
      </w:r>
      <w:r w:rsidRPr="00173BBD">
        <w:rPr>
          <w:lang w:val="es-AR"/>
        </w:rPr>
        <w:t>con las justi</w:t>
      </w:r>
      <w:r w:rsidR="002D7314">
        <w:rPr>
          <w:lang w:val="es-AR"/>
        </w:rPr>
        <w:t>ficaciones técnicas pertinentes.</w:t>
      </w:r>
      <w:bookmarkStart w:id="0" w:name="_GoBack"/>
      <w:bookmarkEnd w:id="0"/>
    </w:p>
    <w:p w14:paraId="29B1657A" w14:textId="77777777" w:rsidR="002D7314" w:rsidRPr="00173BBD" w:rsidRDefault="002D7314">
      <w:pPr>
        <w:jc w:val="both"/>
        <w:rPr>
          <w:lang w:val="es-AR"/>
        </w:rPr>
      </w:pPr>
    </w:p>
    <w:sectPr w:rsidR="002D7314" w:rsidRPr="00173BBD" w:rsidSect="008813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auto"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255BC"/>
    <w:multiLevelType w:val="multilevel"/>
    <w:tmpl w:val="67C8DE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7F27AE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0F03B8"/>
    <w:multiLevelType w:val="hybridMultilevel"/>
    <w:tmpl w:val="C256EDC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362F6E"/>
    <w:multiLevelType w:val="multilevel"/>
    <w:tmpl w:val="A2B6C5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F386FF7"/>
    <w:multiLevelType w:val="hybridMultilevel"/>
    <w:tmpl w:val="DE7E2348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7674C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F0665E8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03428E2"/>
    <w:multiLevelType w:val="hybridMultilevel"/>
    <w:tmpl w:val="3B6037DA"/>
    <w:lvl w:ilvl="0" w:tplc="2C0A0017">
      <w:start w:val="1"/>
      <w:numFmt w:val="lowerLetter"/>
      <w:lvlText w:val="%1)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4352EA4"/>
    <w:multiLevelType w:val="hybridMultilevel"/>
    <w:tmpl w:val="68F865E4"/>
    <w:lvl w:ilvl="0" w:tplc="F4563A4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E4832"/>
    <w:multiLevelType w:val="multilevel"/>
    <w:tmpl w:val="EF4867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59E44CE"/>
    <w:multiLevelType w:val="hybridMultilevel"/>
    <w:tmpl w:val="A7FE5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51850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133621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37A5762"/>
    <w:multiLevelType w:val="hybridMultilevel"/>
    <w:tmpl w:val="8A86CEF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5A62FC"/>
    <w:multiLevelType w:val="hybridMultilevel"/>
    <w:tmpl w:val="376A6312"/>
    <w:lvl w:ilvl="0" w:tplc="2C0A0017">
      <w:start w:val="1"/>
      <w:numFmt w:val="lowerLetter"/>
      <w:lvlText w:val="%1)"/>
      <w:lvlJc w:val="left"/>
      <w:pPr>
        <w:ind w:left="1077" w:hanging="360"/>
      </w:pPr>
    </w:lvl>
    <w:lvl w:ilvl="1" w:tplc="2C0A0019" w:tentative="1">
      <w:start w:val="1"/>
      <w:numFmt w:val="lowerLetter"/>
      <w:lvlText w:val="%2."/>
      <w:lvlJc w:val="left"/>
      <w:pPr>
        <w:ind w:left="1797" w:hanging="360"/>
      </w:pPr>
    </w:lvl>
    <w:lvl w:ilvl="2" w:tplc="2C0A001B">
      <w:start w:val="1"/>
      <w:numFmt w:val="lowerRoman"/>
      <w:lvlText w:val="%3."/>
      <w:lvlJc w:val="right"/>
      <w:pPr>
        <w:ind w:left="2517" w:hanging="180"/>
      </w:pPr>
    </w:lvl>
    <w:lvl w:ilvl="3" w:tplc="2C0A000F" w:tentative="1">
      <w:start w:val="1"/>
      <w:numFmt w:val="decimal"/>
      <w:lvlText w:val="%4."/>
      <w:lvlJc w:val="left"/>
      <w:pPr>
        <w:ind w:left="3237" w:hanging="360"/>
      </w:pPr>
    </w:lvl>
    <w:lvl w:ilvl="4" w:tplc="2C0A0019" w:tentative="1">
      <w:start w:val="1"/>
      <w:numFmt w:val="lowerLetter"/>
      <w:lvlText w:val="%5."/>
      <w:lvlJc w:val="left"/>
      <w:pPr>
        <w:ind w:left="3957" w:hanging="360"/>
      </w:pPr>
    </w:lvl>
    <w:lvl w:ilvl="5" w:tplc="2C0A001B" w:tentative="1">
      <w:start w:val="1"/>
      <w:numFmt w:val="lowerRoman"/>
      <w:lvlText w:val="%6."/>
      <w:lvlJc w:val="right"/>
      <w:pPr>
        <w:ind w:left="4677" w:hanging="180"/>
      </w:pPr>
    </w:lvl>
    <w:lvl w:ilvl="6" w:tplc="2C0A000F" w:tentative="1">
      <w:start w:val="1"/>
      <w:numFmt w:val="decimal"/>
      <w:lvlText w:val="%7."/>
      <w:lvlJc w:val="left"/>
      <w:pPr>
        <w:ind w:left="5397" w:hanging="360"/>
      </w:pPr>
    </w:lvl>
    <w:lvl w:ilvl="7" w:tplc="2C0A0019" w:tentative="1">
      <w:start w:val="1"/>
      <w:numFmt w:val="lowerLetter"/>
      <w:lvlText w:val="%8."/>
      <w:lvlJc w:val="left"/>
      <w:pPr>
        <w:ind w:left="6117" w:hanging="360"/>
      </w:pPr>
    </w:lvl>
    <w:lvl w:ilvl="8" w:tplc="2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74680CDF"/>
    <w:multiLevelType w:val="hybridMultilevel"/>
    <w:tmpl w:val="64884D3E"/>
    <w:lvl w:ilvl="0" w:tplc="2C0A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5CF600B"/>
    <w:multiLevelType w:val="multilevel"/>
    <w:tmpl w:val="2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74271FC"/>
    <w:multiLevelType w:val="hybridMultilevel"/>
    <w:tmpl w:val="1BA853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437DE3"/>
    <w:multiLevelType w:val="hybridMultilevel"/>
    <w:tmpl w:val="64884D3E"/>
    <w:lvl w:ilvl="0" w:tplc="2C0A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8"/>
  </w:num>
  <w:num w:numId="4">
    <w:abstractNumId w:val="15"/>
  </w:num>
  <w:num w:numId="5">
    <w:abstractNumId w:val="7"/>
  </w:num>
  <w:num w:numId="6">
    <w:abstractNumId w:val="1"/>
  </w:num>
  <w:num w:numId="7">
    <w:abstractNumId w:val="16"/>
  </w:num>
  <w:num w:numId="8">
    <w:abstractNumId w:val="6"/>
  </w:num>
  <w:num w:numId="9">
    <w:abstractNumId w:val="4"/>
  </w:num>
  <w:num w:numId="10">
    <w:abstractNumId w:val="13"/>
  </w:num>
  <w:num w:numId="11">
    <w:abstractNumId w:val="14"/>
  </w:num>
  <w:num w:numId="12">
    <w:abstractNumId w:val="17"/>
  </w:num>
  <w:num w:numId="13">
    <w:abstractNumId w:val="5"/>
  </w:num>
  <w:num w:numId="14">
    <w:abstractNumId w:val="3"/>
  </w:num>
  <w:num w:numId="15">
    <w:abstractNumId w:val="0"/>
  </w:num>
  <w:num w:numId="16">
    <w:abstractNumId w:val="11"/>
  </w:num>
  <w:num w:numId="17">
    <w:abstractNumId w:val="8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AR" w:vendorID="64" w:dllVersion="131078" w:nlCheck="1" w:checkStyle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6F4"/>
    <w:rsid w:val="000200B3"/>
    <w:rsid w:val="00021279"/>
    <w:rsid w:val="000341C1"/>
    <w:rsid w:val="000402F4"/>
    <w:rsid w:val="00046C41"/>
    <w:rsid w:val="00106AC0"/>
    <w:rsid w:val="001161D6"/>
    <w:rsid w:val="001260E2"/>
    <w:rsid w:val="001325FF"/>
    <w:rsid w:val="00173BBD"/>
    <w:rsid w:val="001D781A"/>
    <w:rsid w:val="001F600E"/>
    <w:rsid w:val="00226AC4"/>
    <w:rsid w:val="00235C57"/>
    <w:rsid w:val="00246FB3"/>
    <w:rsid w:val="00274C59"/>
    <w:rsid w:val="002D7314"/>
    <w:rsid w:val="002F4D88"/>
    <w:rsid w:val="00322AB4"/>
    <w:rsid w:val="00365E6D"/>
    <w:rsid w:val="003E412B"/>
    <w:rsid w:val="00442958"/>
    <w:rsid w:val="00446126"/>
    <w:rsid w:val="00451AAA"/>
    <w:rsid w:val="004570DA"/>
    <w:rsid w:val="00466DCC"/>
    <w:rsid w:val="00470CC0"/>
    <w:rsid w:val="00495AA5"/>
    <w:rsid w:val="004B7262"/>
    <w:rsid w:val="004D406D"/>
    <w:rsid w:val="004E5DD0"/>
    <w:rsid w:val="00501BA5"/>
    <w:rsid w:val="00502EEB"/>
    <w:rsid w:val="00585682"/>
    <w:rsid w:val="005A13D6"/>
    <w:rsid w:val="005E64CA"/>
    <w:rsid w:val="006113F9"/>
    <w:rsid w:val="00630671"/>
    <w:rsid w:val="00645FC3"/>
    <w:rsid w:val="006624C4"/>
    <w:rsid w:val="006A7BE0"/>
    <w:rsid w:val="006D0D2D"/>
    <w:rsid w:val="006D74F0"/>
    <w:rsid w:val="006F00B9"/>
    <w:rsid w:val="0070300C"/>
    <w:rsid w:val="0070498B"/>
    <w:rsid w:val="00720EBA"/>
    <w:rsid w:val="007A26F4"/>
    <w:rsid w:val="00824C64"/>
    <w:rsid w:val="00853D04"/>
    <w:rsid w:val="008813F8"/>
    <w:rsid w:val="008B7A39"/>
    <w:rsid w:val="008F00B7"/>
    <w:rsid w:val="008F63A8"/>
    <w:rsid w:val="00913D18"/>
    <w:rsid w:val="009252CC"/>
    <w:rsid w:val="00957C2D"/>
    <w:rsid w:val="009E397D"/>
    <w:rsid w:val="00A13299"/>
    <w:rsid w:val="00A86AF6"/>
    <w:rsid w:val="00A91BBC"/>
    <w:rsid w:val="00B231F8"/>
    <w:rsid w:val="00B41A48"/>
    <w:rsid w:val="00B76DE4"/>
    <w:rsid w:val="00BC7B6F"/>
    <w:rsid w:val="00BD1C5A"/>
    <w:rsid w:val="00BD38C6"/>
    <w:rsid w:val="00BF515B"/>
    <w:rsid w:val="00C3586A"/>
    <w:rsid w:val="00C46519"/>
    <w:rsid w:val="00C93236"/>
    <w:rsid w:val="00CA3F5E"/>
    <w:rsid w:val="00CB483C"/>
    <w:rsid w:val="00CE03FC"/>
    <w:rsid w:val="00CF40CF"/>
    <w:rsid w:val="00CF4163"/>
    <w:rsid w:val="00CF4B10"/>
    <w:rsid w:val="00D135BC"/>
    <w:rsid w:val="00D161B1"/>
    <w:rsid w:val="00D24B93"/>
    <w:rsid w:val="00D45A48"/>
    <w:rsid w:val="00D63448"/>
    <w:rsid w:val="00D7179D"/>
    <w:rsid w:val="00DA6B36"/>
    <w:rsid w:val="00DC4468"/>
    <w:rsid w:val="00DD080B"/>
    <w:rsid w:val="00E2543B"/>
    <w:rsid w:val="00E82409"/>
    <w:rsid w:val="00EA1D5B"/>
    <w:rsid w:val="00EB2675"/>
    <w:rsid w:val="00EB5F42"/>
    <w:rsid w:val="00EB7FAE"/>
    <w:rsid w:val="00F13FE2"/>
    <w:rsid w:val="00F22C67"/>
    <w:rsid w:val="00F22CD4"/>
    <w:rsid w:val="00F52335"/>
    <w:rsid w:val="00F5661D"/>
    <w:rsid w:val="00F86302"/>
    <w:rsid w:val="00F86B05"/>
    <w:rsid w:val="00F9638E"/>
    <w:rsid w:val="00FA6DFF"/>
    <w:rsid w:val="00FB7D73"/>
    <w:rsid w:val="00FC7732"/>
    <w:rsid w:val="00FC7DA6"/>
    <w:rsid w:val="00FE1715"/>
    <w:rsid w:val="00FF3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75A46"/>
  <w15:docId w15:val="{06F0EBD1-2525-4DC4-8DA9-215783AA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AAA"/>
  </w:style>
  <w:style w:type="paragraph" w:styleId="Ttulo1">
    <w:name w:val="heading 1"/>
    <w:basedOn w:val="Normal"/>
    <w:next w:val="Normal"/>
    <w:link w:val="Ttulo1Car"/>
    <w:uiPriority w:val="9"/>
    <w:qFormat/>
    <w:rsid w:val="007A26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2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26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26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26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26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26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26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26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26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26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26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26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26F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26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26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26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26F4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7A26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7A2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26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2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2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26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26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26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26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26F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26F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13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Textoennegrita">
    <w:name w:val="Strong"/>
    <w:basedOn w:val="Fuentedeprrafopredeter"/>
    <w:uiPriority w:val="22"/>
    <w:qFormat/>
    <w:rsid w:val="00D161B1"/>
    <w:rPr>
      <w:b/>
      <w:bCs/>
    </w:rPr>
  </w:style>
  <w:style w:type="paragraph" w:customStyle="1" w:styleId="Default">
    <w:name w:val="Default"/>
    <w:rsid w:val="00EA1D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lang w:val="es-AR"/>
    </w:rPr>
  </w:style>
  <w:style w:type="character" w:styleId="Hipervnculo">
    <w:name w:val="Hyperlink"/>
    <w:basedOn w:val="Fuentedeprrafopredeter"/>
    <w:uiPriority w:val="99"/>
    <w:unhideWhenUsed/>
    <w:rsid w:val="000341C1"/>
    <w:rPr>
      <w:color w:val="467886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EB7FAE"/>
    <w:rPr>
      <w:i/>
      <w:iCs/>
    </w:rPr>
  </w:style>
  <w:style w:type="character" w:customStyle="1" w:styleId="t286pc">
    <w:name w:val="t286pc"/>
    <w:basedOn w:val="Fuentedeprrafopredeter"/>
    <w:rsid w:val="00502EEB"/>
  </w:style>
  <w:style w:type="character" w:styleId="Refdecomentario">
    <w:name w:val="annotation reference"/>
    <w:basedOn w:val="Fuentedeprrafopredeter"/>
    <w:uiPriority w:val="99"/>
    <w:semiHidden/>
    <w:unhideWhenUsed/>
    <w:rsid w:val="00DA6B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6B3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6B3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6B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6B3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6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6B3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6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6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istemas.ambiente.gba.gob.ar/profesionales/vistas/profesionales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pps.ambiente.gba.gob.ar/slu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C8CE0-095E-4DDE-A6BF-A649C19E4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1082</Words>
  <Characters>5957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Pastorino, Silvia</dc:creator>
  <cp:keywords/>
  <dc:description/>
  <cp:lastModifiedBy>Usuario</cp:lastModifiedBy>
  <cp:revision>5</cp:revision>
  <dcterms:created xsi:type="dcterms:W3CDTF">2026-06-22T13:20:00Z</dcterms:created>
  <dcterms:modified xsi:type="dcterms:W3CDTF">2026-06-30T02:06:00Z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1ebbd21c-a361-4d96-b6cf-66e2075efd2b</vt:lpwstr>
  </property>
</Properties>
</file>